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CEE6">
      <w:pPr>
        <w:widowControl/>
        <w:spacing w:before="1404" w:beforeLines="450" w:after="312" w:afterLines="100"/>
        <w:jc w:val="both"/>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914015"/>
            <wp:effectExtent l="0" t="0" r="0" b="12065"/>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914015"/>
                    </a:xfrm>
                    <a:prstGeom prst="rect">
                      <a:avLst/>
                    </a:prstGeom>
                  </pic:spPr>
                </pic:pic>
              </a:graphicData>
            </a:graphic>
          </wp:anchor>
        </w:drawing>
      </w:r>
    </w:p>
    <w:p w14:paraId="57B10D50">
      <w:pPr>
        <w:widowControl/>
        <w:spacing w:before="1404" w:beforeLines="450" w:after="312" w:afterLines="100"/>
        <w:ind w:firstLine="1044"/>
        <w:jc w:val="center"/>
        <w:rPr>
          <w:rFonts w:hint="eastAsia" w:ascii="黑体" w:hAnsi="黑体" w:eastAsia="黑体" w:cs="宋体"/>
          <w:b/>
          <w:bCs/>
          <w:sz w:val="52"/>
          <w:szCs w:val="36"/>
        </w:rPr>
      </w:pPr>
    </w:p>
    <w:p w14:paraId="51860FB7">
      <w:pPr>
        <w:widowControl/>
        <w:spacing w:before="1404" w:beforeLines="450" w:after="312" w:afterLines="100"/>
        <w:ind w:firstLine="1044"/>
        <w:jc w:val="center"/>
        <w:rPr>
          <w:rFonts w:hint="eastAsia" w:ascii="黑体" w:hAnsi="黑体" w:eastAsia="黑体" w:cs="宋体"/>
          <w:b/>
          <w:bCs/>
          <w:sz w:val="52"/>
          <w:szCs w:val="36"/>
        </w:rPr>
      </w:pPr>
      <w:r>
        <w:rPr>
          <w:rFonts w:hint="eastAsia" w:ascii="黑体" w:hAnsi="黑体" w:eastAsia="黑体" w:cs="宋体"/>
          <w:b/>
          <w:bCs/>
          <w:sz w:val="52"/>
          <w:szCs w:val="36"/>
        </w:rPr>
        <w:t>高速铁路客运服务专业</w:t>
      </w:r>
    </w:p>
    <w:p w14:paraId="21AF56BA">
      <w:pPr>
        <w:widowControl/>
        <w:spacing w:before="156" w:beforeLines="50" w:after="156" w:afterLines="50"/>
        <w:ind w:firstLine="1124"/>
        <w:jc w:val="center"/>
        <w:rPr>
          <w:rFonts w:hint="eastAsia" w:ascii="宋体" w:hAnsi="宋体" w:cs="宋体"/>
          <w:b/>
          <w:bCs/>
          <w:sz w:val="36"/>
          <w:szCs w:val="36"/>
        </w:rPr>
      </w:pPr>
      <w:r>
        <w:rPr>
          <w:rFonts w:hint="eastAsia" w:ascii="黑体" w:hAnsi="黑体" w:eastAsia="黑体" w:cs="宋体"/>
          <w:b/>
          <w:bCs/>
          <w:sz w:val="56"/>
          <w:szCs w:val="90"/>
        </w:rPr>
        <w:t>人才培养方案</w:t>
      </w:r>
    </w:p>
    <w:p w14:paraId="5E9EE87F">
      <w:pPr>
        <w:widowControl/>
        <w:spacing w:before="156" w:beforeLines="50" w:after="156" w:afterLines="50"/>
        <w:ind w:firstLine="480"/>
        <w:jc w:val="center"/>
        <w:rPr>
          <w:rFonts w:hint="eastAsia" w:ascii="宋体" w:hAnsi="宋体" w:cs="宋体"/>
          <w:b/>
          <w:bCs/>
          <w:sz w:val="24"/>
          <w:szCs w:val="36"/>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27CA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14A428E">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68E80312">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1ACA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8401FFE">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F181AD5">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李啸</w:t>
            </w:r>
          </w:p>
        </w:tc>
      </w:tr>
      <w:tr w14:paraId="760A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7A47452">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5B0F53B1">
            <w:pPr>
              <w:widowControl/>
              <w:ind w:firstLine="480"/>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256C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0D1D3FAF">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3620DA8A">
            <w:pPr>
              <w:widowControl/>
              <w:ind w:firstLine="482"/>
              <w:jc w:val="center"/>
              <w:rPr>
                <w:rFonts w:hint="eastAsia" w:ascii="宋体" w:hAnsi="宋体" w:cs="宋体"/>
                <w:b/>
                <w:bCs/>
                <w:sz w:val="24"/>
                <w:szCs w:val="24"/>
              </w:rPr>
            </w:pPr>
            <w:r>
              <w:rPr>
                <w:rFonts w:hint="eastAsia" w:ascii="宋体" w:hAnsi="宋体" w:cs="宋体"/>
                <w:b/>
                <w:bCs/>
                <w:sz w:val="24"/>
                <w:szCs w:val="24"/>
              </w:rPr>
              <w:t>2025年6月</w:t>
            </w:r>
          </w:p>
        </w:tc>
      </w:tr>
    </w:tbl>
    <w:p w14:paraId="586668C6">
      <w:pPr>
        <w:widowControl/>
        <w:spacing w:before="156" w:beforeLines="50" w:after="156" w:afterLines="50"/>
        <w:jc w:val="both"/>
        <w:rPr>
          <w:rFonts w:hint="eastAsia" w:ascii="宋体" w:hAnsi="宋体" w:cs="宋体"/>
          <w:b/>
          <w:bCs/>
          <w:sz w:val="36"/>
          <w:szCs w:val="36"/>
        </w:rPr>
      </w:pPr>
    </w:p>
    <w:p w14:paraId="6BCE503D">
      <w:pPr>
        <w:widowControl/>
        <w:spacing w:before="156" w:beforeLines="50"/>
        <w:ind w:firstLine="562"/>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64E92BF8">
      <w:pPr>
        <w:ind w:firstLine="562"/>
        <w:jc w:val="center"/>
        <w:rPr>
          <w:rFonts w:hint="eastAsia" w:ascii="宋体" w:hAnsi="宋体" w:cs="宋体"/>
          <w:b/>
          <w:bCs/>
          <w:sz w:val="28"/>
          <w:szCs w:val="36"/>
        </w:rPr>
      </w:pPr>
      <w:r>
        <w:rPr>
          <w:rFonts w:hint="eastAsia" w:ascii="宋体" w:hAnsi="宋体" w:cs="宋体"/>
          <w:b/>
          <w:bCs/>
          <w:sz w:val="28"/>
          <w:szCs w:val="36"/>
        </w:rPr>
        <w:t>二〇二五年六月</w:t>
      </w:r>
    </w:p>
    <w:p w14:paraId="6048B404">
      <w:pPr>
        <w:ind w:firstLine="560"/>
        <w:jc w:val="center"/>
        <w:rPr>
          <w:rFonts w:hint="eastAsia" w:ascii="宋体" w:hAnsi="宋体" w:cs="宋体"/>
          <w:b/>
          <w:bCs/>
          <w:sz w:val="28"/>
          <w:szCs w:val="36"/>
        </w:rPr>
      </w:pPr>
    </w:p>
    <w:p w14:paraId="602EDF02">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ascii="Times New Roman" w:hAnsi="Times New Roman" w:eastAsia="方正公文小标宋" w:cs="方正公文小标宋"/>
          <w:b/>
          <w:bCs/>
          <w:sz w:val="44"/>
          <w:szCs w:val="44"/>
          <w:lang w:val="en-US" w:eastAsia="zh-CN"/>
        </w:rPr>
      </w:pPr>
      <w:bookmarkStart w:id="0" w:name="_Toc4969"/>
      <w:r>
        <w:rPr>
          <w:rFonts w:hint="eastAsia" w:ascii="Times New Roman" w:hAnsi="Times New Roman" w:eastAsia="方正公文小标宋" w:cs="方正公文小标宋"/>
          <w:b/>
          <w:bCs/>
          <w:sz w:val="44"/>
          <w:szCs w:val="44"/>
          <w:lang w:val="en-US" w:eastAsia="zh-CN"/>
        </w:rPr>
        <w:t>高速铁路客运服务专业人才培养方案</w:t>
      </w:r>
      <w:bookmarkEnd w:id="0"/>
    </w:p>
    <w:p w14:paraId="012E3C9A">
      <w:pPr>
        <w:overflowPunct w:val="0"/>
        <w:adjustRightInd w:val="0"/>
        <w:ind w:firstLine="640" w:firstLineChars="200"/>
        <w:rPr>
          <w:rFonts w:eastAsia="黑体"/>
          <w:szCs w:val="32"/>
        </w:rPr>
      </w:pPr>
      <w:r>
        <w:rPr>
          <w:rFonts w:hint="eastAsia" w:eastAsia="黑体"/>
          <w:szCs w:val="32"/>
        </w:rPr>
        <w:t>一、专业名称及代码</w:t>
      </w:r>
    </w:p>
    <w:p w14:paraId="65D7907F">
      <w:pPr>
        <w:overflowPunct w:val="0"/>
        <w:adjustRightInd w:val="0"/>
        <w:ind w:firstLine="640" w:firstLineChars="200"/>
        <w:rPr>
          <w:rFonts w:hint="eastAsia" w:ascii="仿宋_GB2312"/>
          <w:szCs w:val="32"/>
        </w:rPr>
      </w:pPr>
      <w:r>
        <w:rPr>
          <w:rFonts w:hint="eastAsia" w:ascii="仿宋_GB2312"/>
          <w:szCs w:val="32"/>
        </w:rPr>
        <w:t>专业名称：</w:t>
      </w:r>
      <w:bookmarkStart w:id="1" w:name="OLE_LINK1"/>
      <w:r>
        <w:rPr>
          <w:rFonts w:hint="eastAsia" w:ascii="仿宋_GB2312"/>
          <w:szCs w:val="32"/>
        </w:rPr>
        <w:t>高速铁路客运服务</w:t>
      </w:r>
      <w:bookmarkEnd w:id="1"/>
    </w:p>
    <w:p w14:paraId="19CF4CF4">
      <w:pPr>
        <w:overflowPunct w:val="0"/>
        <w:adjustRightInd w:val="0"/>
        <w:ind w:firstLine="640" w:firstLineChars="200"/>
        <w:rPr>
          <w:rFonts w:hint="eastAsia" w:ascii="仿宋_GB2312"/>
          <w:szCs w:val="32"/>
        </w:rPr>
      </w:pPr>
      <w:r>
        <w:rPr>
          <w:rFonts w:hint="eastAsia" w:ascii="仿宋_GB2312"/>
          <w:szCs w:val="32"/>
        </w:rPr>
        <w:t>专业代码：500113</w:t>
      </w:r>
    </w:p>
    <w:p w14:paraId="40C7F266">
      <w:pPr>
        <w:overflowPunct w:val="0"/>
        <w:adjustRightInd w:val="0"/>
        <w:ind w:firstLine="640" w:firstLineChars="200"/>
        <w:rPr>
          <w:rFonts w:eastAsia="黑体"/>
          <w:szCs w:val="32"/>
        </w:rPr>
      </w:pPr>
      <w:r>
        <w:rPr>
          <w:rFonts w:hint="eastAsia" w:eastAsia="黑体"/>
          <w:szCs w:val="32"/>
        </w:rPr>
        <w:t>二、入学要求</w:t>
      </w:r>
    </w:p>
    <w:p w14:paraId="51AB1104">
      <w:pPr>
        <w:overflowPunct w:val="0"/>
        <w:adjustRightInd w:val="0"/>
        <w:ind w:firstLine="640" w:firstLineChars="200"/>
        <w:rPr>
          <w:rFonts w:ascii="仿宋_GB2312"/>
          <w:szCs w:val="32"/>
        </w:rPr>
      </w:pPr>
      <w:r>
        <w:rPr>
          <w:rFonts w:hint="eastAsia" w:ascii="宋体" w:hAnsi="宋体" w:eastAsia="宋体" w:cs="宋体"/>
          <w:szCs w:val="32"/>
        </w:rPr>
        <w:t>中</w:t>
      </w:r>
      <w:r>
        <w:rPr>
          <w:rFonts w:hint="eastAsia" w:ascii="仿宋_GB2312"/>
          <w:szCs w:val="32"/>
        </w:rPr>
        <w:t>等职业学校毕业、普通高级中学毕业或具备同等学力</w:t>
      </w:r>
    </w:p>
    <w:p w14:paraId="2AB897C0">
      <w:pPr>
        <w:overflowPunct w:val="0"/>
        <w:adjustRightInd w:val="0"/>
        <w:ind w:firstLine="640" w:firstLineChars="200"/>
        <w:rPr>
          <w:rFonts w:eastAsia="黑体"/>
          <w:szCs w:val="32"/>
        </w:rPr>
      </w:pPr>
      <w:r>
        <w:rPr>
          <w:rFonts w:hint="eastAsia" w:eastAsia="黑体"/>
          <w:szCs w:val="32"/>
        </w:rPr>
        <w:t>三、修业年限</w:t>
      </w:r>
    </w:p>
    <w:p w14:paraId="06A27DAA">
      <w:pPr>
        <w:overflowPunct w:val="0"/>
        <w:adjustRightInd w:val="0"/>
        <w:ind w:firstLine="640" w:firstLineChars="200"/>
        <w:rPr>
          <w:rFonts w:ascii="仿宋_GB2312"/>
          <w:szCs w:val="32"/>
        </w:rPr>
      </w:pPr>
      <w:r>
        <w:rPr>
          <w:rFonts w:hint="eastAsia" w:ascii="宋体" w:hAnsi="宋体" w:eastAsia="宋体" w:cs="宋体"/>
          <w:szCs w:val="32"/>
        </w:rPr>
        <w:t>三</w:t>
      </w:r>
      <w:r>
        <w:rPr>
          <w:rFonts w:hint="eastAsia" w:ascii="仿宋_GB2312"/>
          <w:szCs w:val="32"/>
        </w:rPr>
        <w:t>年</w:t>
      </w:r>
    </w:p>
    <w:p w14:paraId="22BB9F3A">
      <w:pPr>
        <w:overflowPunct w:val="0"/>
        <w:adjustRightInd w:val="0"/>
        <w:ind w:firstLine="640" w:firstLineChars="200"/>
        <w:rPr>
          <w:rFonts w:eastAsia="黑体"/>
          <w:szCs w:val="32"/>
        </w:rPr>
      </w:pPr>
      <w:r>
        <w:rPr>
          <w:rFonts w:hint="eastAsia" w:eastAsia="黑体"/>
          <w:szCs w:val="32"/>
        </w:rPr>
        <w:t>四、职业面向</w:t>
      </w:r>
    </w:p>
    <w:p w14:paraId="12D83DF4">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0CCD70DE">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表1职业面向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1EC0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406FA31B">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15D10DF7">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55F877FB">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w:t>
            </w:r>
          </w:p>
          <w:p w14:paraId="10117754">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413" w:type="dxa"/>
            <w:vAlign w:val="center"/>
          </w:tcPr>
          <w:p w14:paraId="091B86A5">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0009131B">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772E97E5">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5186290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7C564C61">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w:t>
            </w:r>
          </w:p>
          <w:p w14:paraId="22E0A3F9">
            <w:pPr>
              <w:jc w:val="center"/>
              <w:rPr>
                <w:rFonts w:hint="eastAsia" w:ascii="仿宋" w:hAnsi="仿宋" w:eastAsia="仿宋" w:cs="仿宋"/>
                <w:b/>
                <w:kern w:val="0"/>
                <w:sz w:val="24"/>
                <w:szCs w:val="18"/>
              </w:rPr>
            </w:pPr>
            <w:r>
              <w:rPr>
                <w:rFonts w:hint="eastAsia" w:ascii="仿宋" w:hAnsi="仿宋" w:eastAsia="仿宋" w:cs="仿宋"/>
                <w:b/>
                <w:kern w:val="0"/>
                <w:sz w:val="24"/>
                <w:szCs w:val="18"/>
              </w:rPr>
              <w:t>（或技术领域）</w:t>
            </w:r>
          </w:p>
        </w:tc>
        <w:tc>
          <w:tcPr>
            <w:tcW w:w="2243" w:type="dxa"/>
            <w:vAlign w:val="center"/>
          </w:tcPr>
          <w:p w14:paraId="10A35C38">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w:t>
            </w:r>
          </w:p>
          <w:p w14:paraId="1EFF444D">
            <w:pPr>
              <w:jc w:val="center"/>
              <w:rPr>
                <w:rFonts w:hint="eastAsia" w:ascii="仿宋" w:hAnsi="仿宋" w:eastAsia="仿宋" w:cs="仿宋"/>
                <w:b/>
                <w:kern w:val="0"/>
                <w:sz w:val="24"/>
                <w:szCs w:val="18"/>
              </w:rPr>
            </w:pPr>
            <w:r>
              <w:rPr>
                <w:rFonts w:hint="eastAsia" w:ascii="仿宋" w:hAnsi="仿宋" w:eastAsia="仿宋" w:cs="仿宋"/>
                <w:b/>
                <w:kern w:val="0"/>
                <w:sz w:val="24"/>
                <w:szCs w:val="18"/>
              </w:rPr>
              <w:t>技能等级证书举例</w:t>
            </w:r>
          </w:p>
        </w:tc>
      </w:tr>
      <w:tr w14:paraId="7088B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47EA8409">
            <w:pPr>
              <w:pStyle w:val="21"/>
              <w:framePr w:hSpace="0" w:wrap="auto" w:vAnchor="margin" w:hAnchor="text" w:xAlign="left" w:yAlign="inline"/>
              <w:jc w:val="center"/>
              <w:rPr>
                <w:rFonts w:hint="eastAsia"/>
                <w:lang w:eastAsia="zh-CN"/>
              </w:rPr>
            </w:pPr>
            <w:r>
              <w:rPr>
                <w:rFonts w:hint="eastAsia"/>
              </w:rPr>
              <w:t>交通运输大类</w:t>
            </w:r>
          </w:p>
          <w:p w14:paraId="1952BDF2">
            <w:pPr>
              <w:pStyle w:val="21"/>
              <w:framePr w:hSpace="0" w:wrap="auto" w:vAnchor="margin" w:hAnchor="text" w:xAlign="left" w:yAlign="inline"/>
              <w:jc w:val="center"/>
              <w:rPr>
                <w:rFonts w:hint="eastAsia"/>
                <w:color w:val="FF0000"/>
                <w:lang w:eastAsia="zh-CN"/>
              </w:rPr>
            </w:pPr>
            <w:r>
              <w:rPr>
                <w:rFonts w:hint="eastAsia"/>
              </w:rPr>
              <w:t>（50）</w:t>
            </w:r>
          </w:p>
        </w:tc>
        <w:tc>
          <w:tcPr>
            <w:tcW w:w="1156" w:type="dxa"/>
            <w:shd w:val="clear" w:color="auto" w:fill="auto"/>
            <w:vAlign w:val="center"/>
          </w:tcPr>
          <w:p w14:paraId="6B677E2A">
            <w:pPr>
              <w:pStyle w:val="21"/>
              <w:framePr w:hSpace="0" w:wrap="auto" w:vAnchor="margin" w:hAnchor="text" w:xAlign="left" w:yAlign="inline"/>
              <w:jc w:val="center"/>
              <w:rPr>
                <w:rFonts w:hint="eastAsia"/>
                <w:lang w:eastAsia="zh-CN"/>
              </w:rPr>
            </w:pPr>
            <w:r>
              <w:rPr>
                <w:rFonts w:hint="eastAsia"/>
              </w:rPr>
              <w:t>铁道运输类</w:t>
            </w:r>
          </w:p>
          <w:p w14:paraId="3DEECCE5">
            <w:pPr>
              <w:pStyle w:val="21"/>
              <w:framePr w:hSpace="0" w:wrap="auto" w:vAnchor="margin" w:hAnchor="text" w:xAlign="left" w:yAlign="inline"/>
              <w:jc w:val="center"/>
              <w:rPr>
                <w:rFonts w:hint="eastAsia"/>
                <w:color w:val="FF0000"/>
              </w:rPr>
            </w:pPr>
            <w:r>
              <w:rPr>
                <w:rFonts w:hint="eastAsia"/>
              </w:rPr>
              <w:t>（5001）</w:t>
            </w:r>
          </w:p>
        </w:tc>
        <w:tc>
          <w:tcPr>
            <w:tcW w:w="1413" w:type="dxa"/>
            <w:shd w:val="clear" w:color="auto" w:fill="auto"/>
            <w:vAlign w:val="center"/>
          </w:tcPr>
          <w:p w14:paraId="721B6E1C">
            <w:pPr>
              <w:pStyle w:val="21"/>
              <w:framePr w:hSpace="0" w:wrap="auto" w:vAnchor="margin" w:hAnchor="text" w:xAlign="left" w:yAlign="inline"/>
              <w:jc w:val="center"/>
              <w:rPr>
                <w:rFonts w:hint="eastAsia"/>
                <w:lang w:eastAsia="zh-CN"/>
              </w:rPr>
            </w:pPr>
            <w:r>
              <w:rPr>
                <w:rFonts w:hint="eastAsia"/>
              </w:rPr>
              <w:t>铁路旅客运输</w:t>
            </w:r>
          </w:p>
          <w:p w14:paraId="5093DACD">
            <w:pPr>
              <w:pStyle w:val="21"/>
              <w:framePr w:hSpace="0" w:wrap="auto" w:vAnchor="margin" w:hAnchor="text" w:xAlign="left" w:yAlign="inline"/>
              <w:jc w:val="center"/>
              <w:rPr>
                <w:rFonts w:hint="eastAsia"/>
                <w:color w:val="FF0000"/>
              </w:rPr>
            </w:pPr>
            <w:r>
              <w:rPr>
                <w:rFonts w:hint="eastAsia"/>
              </w:rPr>
              <w:t>（531）</w:t>
            </w:r>
          </w:p>
        </w:tc>
        <w:tc>
          <w:tcPr>
            <w:tcW w:w="1697" w:type="dxa"/>
            <w:shd w:val="clear" w:color="auto" w:fill="auto"/>
            <w:vAlign w:val="center"/>
          </w:tcPr>
          <w:p w14:paraId="656F14AD">
            <w:pPr>
              <w:pStyle w:val="21"/>
              <w:framePr w:hSpace="0" w:wrap="auto" w:vAnchor="margin" w:hAnchor="text" w:xAlign="left" w:yAlign="inline"/>
              <w:jc w:val="center"/>
              <w:rPr>
                <w:rFonts w:hint="eastAsia"/>
                <w:lang w:eastAsia="zh-CN"/>
              </w:rPr>
            </w:pPr>
            <w:r>
              <w:rPr>
                <w:rFonts w:hint="eastAsia"/>
                <w:lang w:eastAsia="zh-CN"/>
              </w:rPr>
              <w:t>铁路列车乘务员（4-02-01-02）</w:t>
            </w:r>
          </w:p>
          <w:p w14:paraId="11EC4459">
            <w:pPr>
              <w:pStyle w:val="21"/>
              <w:framePr w:hSpace="0" w:wrap="auto" w:vAnchor="margin" w:hAnchor="text" w:xAlign="left" w:yAlign="inline"/>
              <w:ind w:firstLine="402"/>
              <w:jc w:val="center"/>
              <w:rPr>
                <w:rFonts w:hint="eastAsia"/>
                <w:lang w:eastAsia="zh-CN"/>
              </w:rPr>
            </w:pPr>
          </w:p>
          <w:p w14:paraId="687A1DEC">
            <w:pPr>
              <w:pStyle w:val="21"/>
              <w:framePr w:hSpace="0" w:wrap="auto" w:vAnchor="margin" w:hAnchor="text" w:xAlign="left" w:yAlign="inline"/>
              <w:jc w:val="center"/>
              <w:rPr>
                <w:rFonts w:hint="eastAsia"/>
                <w:color w:val="FF0000"/>
              </w:rPr>
            </w:pPr>
            <w:r>
              <w:rPr>
                <w:rFonts w:hint="eastAsia"/>
                <w:lang w:eastAsia="zh-CN"/>
              </w:rPr>
              <w:t>铁路车站客运</w:t>
            </w:r>
            <w:r>
              <w:rPr>
                <w:rFonts w:hint="eastAsia"/>
              </w:rPr>
              <w:t>服务员（4-02-01-03）</w:t>
            </w:r>
          </w:p>
        </w:tc>
        <w:tc>
          <w:tcPr>
            <w:tcW w:w="2121" w:type="dxa"/>
            <w:shd w:val="clear" w:color="auto" w:fill="auto"/>
            <w:vAlign w:val="center"/>
          </w:tcPr>
          <w:p w14:paraId="4C7929A7">
            <w:pPr>
              <w:pStyle w:val="21"/>
              <w:framePr w:hSpace="0" w:wrap="auto" w:vAnchor="margin" w:hAnchor="text" w:xAlign="left" w:yAlign="inline"/>
              <w:jc w:val="center"/>
              <w:rPr>
                <w:rFonts w:hint="eastAsia"/>
                <w:lang w:eastAsia="zh-CN"/>
              </w:rPr>
            </w:pPr>
            <w:r>
              <w:rPr>
                <w:rFonts w:hint="eastAsia"/>
                <w:lang w:eastAsia="zh-CN"/>
              </w:rPr>
              <w:t>列车值班员</w:t>
            </w:r>
          </w:p>
          <w:p w14:paraId="5F3FBAB7">
            <w:pPr>
              <w:pStyle w:val="21"/>
              <w:framePr w:hSpace="0" w:wrap="auto" w:vAnchor="margin" w:hAnchor="text" w:xAlign="left" w:yAlign="inline"/>
              <w:jc w:val="center"/>
              <w:rPr>
                <w:rFonts w:hint="eastAsia"/>
                <w:lang w:eastAsia="zh-CN"/>
              </w:rPr>
            </w:pPr>
            <w:r>
              <w:rPr>
                <w:rFonts w:hint="eastAsia"/>
                <w:lang w:eastAsia="zh-CN"/>
              </w:rPr>
              <w:t>列车长</w:t>
            </w:r>
          </w:p>
          <w:p w14:paraId="2AEAF086">
            <w:pPr>
              <w:pStyle w:val="21"/>
              <w:framePr w:hSpace="0" w:wrap="auto" w:vAnchor="margin" w:hAnchor="text" w:xAlign="left" w:yAlign="inline"/>
              <w:jc w:val="center"/>
              <w:rPr>
                <w:rFonts w:hint="eastAsia"/>
                <w:lang w:eastAsia="zh-CN"/>
              </w:rPr>
            </w:pPr>
            <w:r>
              <w:rPr>
                <w:rFonts w:hint="eastAsia"/>
                <w:lang w:eastAsia="zh-CN"/>
              </w:rPr>
              <w:t>客运值班员</w:t>
            </w:r>
          </w:p>
          <w:p w14:paraId="3F10ADAE">
            <w:pPr>
              <w:pStyle w:val="21"/>
              <w:framePr w:hSpace="0" w:wrap="auto" w:vAnchor="margin" w:hAnchor="text" w:xAlign="left" w:yAlign="inline"/>
              <w:jc w:val="center"/>
              <w:rPr>
                <w:rFonts w:hint="eastAsia"/>
                <w:lang w:eastAsia="zh-CN"/>
              </w:rPr>
            </w:pPr>
            <w:r>
              <w:rPr>
                <w:rFonts w:hint="eastAsia"/>
                <w:lang w:eastAsia="zh-CN"/>
              </w:rPr>
              <w:t>售票值班员</w:t>
            </w:r>
          </w:p>
          <w:p w14:paraId="1C72016D">
            <w:pPr>
              <w:pStyle w:val="21"/>
              <w:framePr w:hSpace="0" w:wrap="auto" w:vAnchor="margin" w:hAnchor="text" w:xAlign="left" w:yAlign="inline"/>
              <w:jc w:val="center"/>
              <w:rPr>
                <w:rFonts w:hint="eastAsia"/>
                <w:color w:val="FF0000"/>
                <w:spacing w:val="7"/>
                <w:lang w:eastAsia="zh-CN"/>
              </w:rPr>
            </w:pPr>
          </w:p>
        </w:tc>
        <w:tc>
          <w:tcPr>
            <w:tcW w:w="2243" w:type="dxa"/>
            <w:shd w:val="clear" w:color="auto" w:fill="auto"/>
            <w:vAlign w:val="center"/>
          </w:tcPr>
          <w:p w14:paraId="0560E047">
            <w:pPr>
              <w:pStyle w:val="21"/>
              <w:framePr w:hSpace="0" w:wrap="auto" w:vAnchor="margin" w:hAnchor="text" w:xAlign="left" w:yAlign="inline"/>
              <w:jc w:val="center"/>
              <w:rPr>
                <w:rFonts w:hint="eastAsia"/>
                <w:color w:val="FF0000"/>
                <w:lang w:eastAsia="zh-CN"/>
              </w:rPr>
            </w:pPr>
            <w:r>
              <w:t>铁路客运员证书</w:t>
            </w:r>
          </w:p>
        </w:tc>
      </w:tr>
    </w:tbl>
    <w:p w14:paraId="2A2EB36C">
      <w:pPr>
        <w:spacing w:line="400" w:lineRule="exact"/>
        <w:ind w:firstLine="640"/>
        <w:jc w:val="center"/>
        <w:rPr>
          <w:rFonts w:hint="eastAsia" w:ascii="仿宋" w:hAnsi="仿宋" w:eastAsia="仿宋" w:cs="仿宋"/>
          <w:b/>
          <w:szCs w:val="21"/>
        </w:rPr>
      </w:pPr>
    </w:p>
    <w:p w14:paraId="4D200C02">
      <w:pPr>
        <w:spacing w:line="400" w:lineRule="exact"/>
        <w:ind w:firstLine="640"/>
        <w:jc w:val="center"/>
        <w:rPr>
          <w:rFonts w:hint="eastAsia" w:ascii="仿宋" w:hAnsi="仿宋" w:eastAsia="仿宋" w:cs="仿宋"/>
          <w:b/>
          <w:szCs w:val="21"/>
        </w:rPr>
      </w:pPr>
    </w:p>
    <w:p w14:paraId="4A46088C">
      <w:pPr>
        <w:spacing w:line="400" w:lineRule="exact"/>
        <w:ind w:firstLine="640"/>
        <w:jc w:val="center"/>
        <w:rPr>
          <w:rFonts w:hint="eastAsia" w:ascii="仿宋" w:hAnsi="仿宋" w:eastAsia="仿宋" w:cs="仿宋"/>
          <w:b/>
          <w:szCs w:val="21"/>
        </w:rPr>
      </w:pPr>
    </w:p>
    <w:p w14:paraId="7088DE1A">
      <w:pPr>
        <w:spacing w:line="400" w:lineRule="exact"/>
        <w:ind w:firstLine="640"/>
        <w:jc w:val="center"/>
        <w:rPr>
          <w:rFonts w:hint="eastAsia" w:ascii="仿宋" w:hAnsi="仿宋" w:eastAsia="仿宋" w:cs="仿宋"/>
          <w:b/>
          <w:szCs w:val="21"/>
        </w:rPr>
      </w:pPr>
    </w:p>
    <w:p w14:paraId="5CA6038F">
      <w:pPr>
        <w:spacing w:line="400" w:lineRule="exact"/>
        <w:ind w:firstLine="640"/>
        <w:jc w:val="center"/>
        <w:rPr>
          <w:rFonts w:hint="eastAsia" w:ascii="仿宋" w:hAnsi="仿宋" w:eastAsia="仿宋" w:cs="仿宋"/>
          <w:b/>
          <w:szCs w:val="21"/>
        </w:rPr>
      </w:pPr>
    </w:p>
    <w:p w14:paraId="67E3702B">
      <w:pPr>
        <w:spacing w:line="400" w:lineRule="exact"/>
        <w:ind w:firstLine="640"/>
        <w:jc w:val="center"/>
        <w:rPr>
          <w:rFonts w:hint="eastAsia" w:ascii="仿宋" w:hAnsi="仿宋" w:eastAsia="仿宋" w:cs="仿宋"/>
          <w:b/>
          <w:szCs w:val="21"/>
        </w:rPr>
      </w:pPr>
    </w:p>
    <w:p w14:paraId="1B531F0E">
      <w:pPr>
        <w:spacing w:line="400" w:lineRule="exact"/>
        <w:ind w:firstLine="640"/>
        <w:jc w:val="center"/>
        <w:rPr>
          <w:rFonts w:hint="eastAsia" w:ascii="仿宋" w:hAnsi="仿宋" w:eastAsia="仿宋" w:cs="仿宋"/>
          <w:b/>
          <w:szCs w:val="21"/>
        </w:rPr>
      </w:pPr>
    </w:p>
    <w:p w14:paraId="5EDB121C">
      <w:pPr>
        <w:spacing w:line="400" w:lineRule="exact"/>
        <w:ind w:firstLine="640"/>
        <w:jc w:val="center"/>
        <w:rPr>
          <w:rFonts w:hint="eastAsia" w:ascii="仿宋" w:hAnsi="仿宋" w:eastAsia="仿宋" w:cs="仿宋"/>
          <w:b/>
          <w:szCs w:val="21"/>
        </w:rPr>
      </w:pPr>
    </w:p>
    <w:p w14:paraId="15529497">
      <w:pPr>
        <w:spacing w:line="400" w:lineRule="exact"/>
        <w:ind w:firstLine="643"/>
        <w:jc w:val="center"/>
        <w:rPr>
          <w:rFonts w:hint="eastAsia" w:ascii="仿宋" w:hAnsi="仿宋" w:eastAsia="仿宋" w:cs="仿宋"/>
          <w:b/>
          <w:szCs w:val="21"/>
        </w:rPr>
      </w:pPr>
      <w:r>
        <w:rPr>
          <w:rFonts w:ascii="仿宋" w:hAnsi="仿宋" w:eastAsia="仿宋" w:cs="仿宋"/>
          <w:b/>
          <w:szCs w:val="21"/>
        </w:rPr>
        <w:t>表</w:t>
      </w:r>
      <w:r>
        <w:rPr>
          <w:rFonts w:hint="eastAsia" w:ascii="仿宋" w:hAnsi="仿宋" w:eastAsia="仿宋" w:cs="仿宋"/>
          <w:b/>
          <w:szCs w:val="21"/>
          <w:lang w:val="en-US" w:eastAsia="zh-CN"/>
        </w:rPr>
        <w:t>2</w:t>
      </w:r>
      <w:r>
        <w:rPr>
          <w:rFonts w:hint="eastAsia" w:ascii="仿宋" w:hAnsi="仿宋" w:eastAsia="仿宋" w:cs="仿宋"/>
          <w:b/>
          <w:szCs w:val="21"/>
        </w:rPr>
        <w:t xml:space="preserve"> </w:t>
      </w:r>
      <w:r>
        <w:rPr>
          <w:rFonts w:ascii="仿宋" w:hAnsi="仿宋" w:eastAsia="仿宋" w:cs="仿宋"/>
          <w:b/>
          <w:szCs w:val="21"/>
        </w:rPr>
        <w:t>岗位能力分析表</w:t>
      </w:r>
    </w:p>
    <w:tbl>
      <w:tblPr>
        <w:tblStyle w:val="11"/>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3119"/>
        <w:gridCol w:w="2835"/>
        <w:gridCol w:w="2126"/>
      </w:tblGrid>
      <w:tr w14:paraId="1A6E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vAlign w:val="center"/>
          </w:tcPr>
          <w:p w14:paraId="1C1B2539">
            <w:pPr>
              <w:jc w:val="left"/>
              <w:rPr>
                <w:rFonts w:hint="eastAsia" w:ascii="仿宋" w:hAnsi="仿宋" w:eastAsia="仿宋" w:cs="仿宋"/>
                <w:b/>
                <w:kern w:val="0"/>
                <w:sz w:val="24"/>
                <w:szCs w:val="18"/>
              </w:rPr>
            </w:pPr>
            <w:bookmarkStart w:id="2" w:name="_Hlk169661694"/>
            <w:r>
              <w:rPr>
                <w:rFonts w:ascii="仿宋" w:hAnsi="仿宋" w:eastAsia="仿宋" w:cs="仿宋"/>
                <w:b/>
                <w:kern w:val="0"/>
                <w:sz w:val="24"/>
                <w:szCs w:val="18"/>
              </w:rPr>
              <w:t>岗位名称</w:t>
            </w:r>
          </w:p>
        </w:tc>
        <w:tc>
          <w:tcPr>
            <w:tcW w:w="3119" w:type="dxa"/>
            <w:vAlign w:val="center"/>
          </w:tcPr>
          <w:p w14:paraId="586FB04E">
            <w:pPr>
              <w:ind w:firstLine="482"/>
              <w:jc w:val="left"/>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5" w:type="dxa"/>
            <w:shd w:val="clear" w:color="auto" w:fill="auto"/>
            <w:vAlign w:val="center"/>
          </w:tcPr>
          <w:p w14:paraId="4FCB8DCE">
            <w:pPr>
              <w:ind w:firstLine="482"/>
              <w:jc w:val="left"/>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2126" w:type="dxa"/>
            <w:shd w:val="clear" w:color="auto" w:fill="auto"/>
            <w:vAlign w:val="center"/>
          </w:tcPr>
          <w:p w14:paraId="4F0C0023">
            <w:pPr>
              <w:ind w:firstLine="482"/>
              <w:jc w:val="left"/>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4DE0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0BCADB9B">
            <w:pPr>
              <w:jc w:val="left"/>
              <w:rPr>
                <w:rFonts w:hint="eastAsia" w:ascii="方正仿宋_GB2312" w:hAnsi="方正仿宋_GB2312" w:eastAsia="方正仿宋_GB2312" w:cs="方正仿宋_GB2312"/>
                <w:spacing w:val="-4"/>
                <w:sz w:val="18"/>
                <w:szCs w:val="18"/>
              </w:rPr>
            </w:pPr>
            <w:r>
              <w:rPr>
                <w:rFonts w:hint="eastAsia" w:ascii="方正仿宋_GB2312" w:hAnsi="方正仿宋_GB2312" w:eastAsia="方正仿宋_GB2312" w:cs="方正仿宋_GB2312"/>
                <w:sz w:val="18"/>
                <w:szCs w:val="18"/>
                <w:lang w:val="en-US" w:eastAsia="zh-CN"/>
              </w:rPr>
              <w:t>列车值班</w:t>
            </w:r>
            <w:r>
              <w:rPr>
                <w:rFonts w:hint="eastAsia" w:ascii="方正仿宋_GB2312" w:hAnsi="方正仿宋_GB2312" w:eastAsia="方正仿宋_GB2312" w:cs="方正仿宋_GB2312"/>
                <w:sz w:val="18"/>
                <w:szCs w:val="18"/>
              </w:rPr>
              <w:t>员</w:t>
            </w:r>
          </w:p>
        </w:tc>
        <w:tc>
          <w:tcPr>
            <w:tcW w:w="3119" w:type="dxa"/>
            <w:vAlign w:val="center"/>
          </w:tcPr>
          <w:p w14:paraId="2F308547">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执行列车服务流程（检票、引导、行李摆放）。</w:t>
            </w:r>
          </w:p>
          <w:p w14:paraId="72078A2B">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处理旅客咨询、投诉及突发应急事件（如疾病、设备故障）。</w:t>
            </w:r>
          </w:p>
          <w:p w14:paraId="5FAAFB9C">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进行车厢安全巡查（禁烟宣传、危险品排查）。</w:t>
            </w:r>
          </w:p>
          <w:p w14:paraId="0057931E">
            <w:pPr>
              <w:jc w:val="left"/>
              <w:rPr>
                <w:rFonts w:hint="eastAsia" w:ascii="方正仿宋_GB2312" w:hAnsi="方正仿宋_GB2312" w:eastAsia="方正仿宋_GB2312" w:cs="方正仿宋_GB2312"/>
                <w:strike/>
                <w:spacing w:val="-4"/>
                <w:sz w:val="18"/>
                <w:szCs w:val="18"/>
              </w:rPr>
            </w:pPr>
            <w:r>
              <w:rPr>
                <w:rFonts w:hint="eastAsia" w:ascii="方正仿宋_GB2312" w:hAnsi="方正仿宋_GB2312" w:eastAsia="方正仿宋_GB2312" w:cs="方正仿宋_GB2312"/>
                <w:sz w:val="18"/>
                <w:szCs w:val="18"/>
              </w:rPr>
              <w:t>提供差异化服务（重点旅客照顾、双语服务）</w:t>
            </w:r>
          </w:p>
        </w:tc>
        <w:tc>
          <w:tcPr>
            <w:tcW w:w="2835" w:type="dxa"/>
          </w:tcPr>
          <w:p w14:paraId="52E55B9B">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熟悉列车设备操作（如紧急制动阀、灭火器）。</w:t>
            </w:r>
          </w:p>
          <w:p w14:paraId="201BC97B">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掌握基础医疗急救（CPR、止血包扎）。</w:t>
            </w:r>
          </w:p>
          <w:p w14:paraId="473943D2">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熟练使用铁路客运信息系统（如电子补票终端）。</w:t>
            </w:r>
          </w:p>
          <w:p w14:paraId="260F2E30">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服务意识强，能耐心应对旅客情绪化行为。</w:t>
            </w:r>
          </w:p>
          <w:p w14:paraId="3AB39627">
            <w:pPr>
              <w:jc w:val="left"/>
              <w:rPr>
                <w:rFonts w:hint="eastAsia" w:ascii="方正仿宋_GB2312" w:hAnsi="方正仿宋_GB2312" w:eastAsia="方正仿宋_GB2312" w:cs="方正仿宋_GB2312"/>
                <w:spacing w:val="-4"/>
                <w:sz w:val="18"/>
                <w:szCs w:val="18"/>
              </w:rPr>
            </w:pPr>
            <w:r>
              <w:rPr>
                <w:rFonts w:hint="eastAsia" w:ascii="方正仿宋_GB2312" w:hAnsi="方正仿宋_GB2312" w:eastAsia="方正仿宋_GB2312" w:cs="方正仿宋_GB2312"/>
                <w:sz w:val="18"/>
                <w:szCs w:val="18"/>
              </w:rPr>
              <w:t>形象气质佳，符合铁路制服着装规范。</w:t>
            </w:r>
          </w:p>
        </w:tc>
        <w:tc>
          <w:tcPr>
            <w:tcW w:w="2126" w:type="dxa"/>
            <w:vAlign w:val="center"/>
          </w:tcPr>
          <w:p w14:paraId="5D1F6DC9">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铁道概论</w:t>
            </w:r>
          </w:p>
          <w:p w14:paraId="751A716D">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形体训练</w:t>
            </w:r>
          </w:p>
          <w:p w14:paraId="6B657470">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服务礼仪</w:t>
            </w:r>
          </w:p>
          <w:p w14:paraId="3203C78A">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职业形象塑造</w:t>
            </w:r>
          </w:p>
          <w:p w14:paraId="38A8DFE7">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铁路旅客服务心理</w:t>
            </w:r>
          </w:p>
          <w:p w14:paraId="582CBA4D">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高速铁路客运设备设施</w:t>
            </w:r>
          </w:p>
          <w:p w14:paraId="6A73B252">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铁路客运规章</w:t>
            </w:r>
          </w:p>
          <w:p w14:paraId="4B51EC5B">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铁路客运安全与应急</w:t>
            </w:r>
          </w:p>
          <w:p w14:paraId="16942F1D">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公共关系与沟通技巧</w:t>
            </w:r>
          </w:p>
        </w:tc>
      </w:tr>
      <w:tr w14:paraId="5810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29F8A8ED">
            <w:pPr>
              <w:jc w:val="both"/>
              <w:rPr>
                <w:rFonts w:hint="eastAsia" w:ascii="方正仿宋_GB2312" w:hAnsi="方正仿宋_GB2312" w:eastAsia="方正仿宋_GB2312" w:cs="方正仿宋_GB2312"/>
                <w:spacing w:val="-4"/>
                <w:sz w:val="18"/>
                <w:szCs w:val="18"/>
                <w:lang w:eastAsia="zh-CN"/>
              </w:rPr>
            </w:pPr>
            <w:r>
              <w:rPr>
                <w:rFonts w:hint="eastAsia" w:ascii="方正仿宋_GB2312" w:hAnsi="方正仿宋_GB2312" w:eastAsia="方正仿宋_GB2312" w:cs="方正仿宋_GB2312"/>
                <w:sz w:val="18"/>
                <w:szCs w:val="18"/>
                <w:lang w:val="en-US" w:eastAsia="zh-CN"/>
              </w:rPr>
              <w:t>列车长</w:t>
            </w:r>
          </w:p>
        </w:tc>
        <w:tc>
          <w:tcPr>
            <w:tcW w:w="3119" w:type="dxa"/>
            <w:vAlign w:val="center"/>
          </w:tcPr>
          <w:p w14:paraId="43756437">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列车长作为铁路旅客运输一线的核心管理岗位，是列车运营安全、服务质量、应急处置的第一责任人，其能力水平直接影响铁路运输的安全性、效率性和旅客满意度。</w:t>
            </w:r>
          </w:p>
        </w:tc>
        <w:tc>
          <w:tcPr>
            <w:tcW w:w="2835" w:type="dxa"/>
            <w:vAlign w:val="center"/>
          </w:tcPr>
          <w:p w14:paraId="09925CD6">
            <w:pPr>
              <w:jc w:val="left"/>
              <w:rPr>
                <w:rFonts w:hint="eastAsia" w:ascii="方正仿宋_GB2312" w:hAnsi="方正仿宋_GB2312" w:eastAsia="方正仿宋_GB2312" w:cs="方正仿宋_GB2312"/>
                <w:sz w:val="18"/>
                <w:szCs w:val="18"/>
                <w:lang w:eastAsia="zh-CN"/>
              </w:rPr>
            </w:pPr>
            <w:r>
              <w:rPr>
                <w:rFonts w:hint="eastAsia" w:ascii="方正仿宋_GB2312" w:hAnsi="方正仿宋_GB2312" w:eastAsia="方正仿宋_GB2312" w:cs="方正仿宋_GB2312"/>
                <w:sz w:val="18"/>
                <w:szCs w:val="18"/>
                <w:lang w:eastAsia="zh-CN"/>
              </w:rPr>
              <w:t>沟通协调强、应急处置快、责任意识足、业务技能熟</w:t>
            </w:r>
          </w:p>
        </w:tc>
        <w:tc>
          <w:tcPr>
            <w:tcW w:w="2126" w:type="dxa"/>
            <w:vAlign w:val="center"/>
          </w:tcPr>
          <w:p w14:paraId="2F63BA6F">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高速铁路客运设备设施</w:t>
            </w:r>
          </w:p>
          <w:p w14:paraId="17651E79">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铁路旅客运输组织</w:t>
            </w:r>
          </w:p>
          <w:p w14:paraId="6BBD2B2C">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铁路旅客运输服务管理</w:t>
            </w:r>
          </w:p>
          <w:p w14:paraId="4A6C0B8E">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高速铁路行车组织</w:t>
            </w:r>
          </w:p>
          <w:p w14:paraId="2711A83E">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播音艺术</w:t>
            </w:r>
          </w:p>
          <w:p w14:paraId="4F0042D3">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公共关系与沟通技巧</w:t>
            </w:r>
          </w:p>
        </w:tc>
      </w:tr>
      <w:tr w14:paraId="38F9B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vAlign w:val="center"/>
          </w:tcPr>
          <w:p w14:paraId="75AC5263">
            <w:pPr>
              <w:jc w:val="both"/>
              <w:rPr>
                <w:rFonts w:hint="eastAsia" w:ascii="方正仿宋_GB2312" w:hAnsi="方正仿宋_GB2312" w:eastAsia="方正仿宋_GB2312" w:cs="方正仿宋_GB2312"/>
                <w:sz w:val="18"/>
                <w:szCs w:val="18"/>
                <w:lang w:val="en-US" w:eastAsia="zh-CN"/>
              </w:rPr>
            </w:pPr>
            <w:r>
              <w:rPr>
                <w:rFonts w:hint="eastAsia" w:ascii="方正仿宋_GB2312" w:hAnsi="方正仿宋_GB2312" w:eastAsia="方正仿宋_GB2312" w:cs="方正仿宋_GB2312"/>
                <w:sz w:val="18"/>
                <w:szCs w:val="18"/>
                <w:lang w:val="en-US" w:eastAsia="zh-CN"/>
              </w:rPr>
              <w:t>客运值班员</w:t>
            </w:r>
          </w:p>
        </w:tc>
        <w:tc>
          <w:tcPr>
            <w:tcW w:w="3119" w:type="dxa"/>
            <w:vAlign w:val="center"/>
          </w:tcPr>
          <w:p w14:paraId="3FD79158">
            <w:pPr>
              <w:jc w:val="left"/>
              <w:rPr>
                <w:rFonts w:hint="eastAsia" w:ascii="方正仿宋_GB2312" w:hAnsi="方正仿宋_GB2312" w:eastAsia="方正仿宋_GB2312" w:cs="方正仿宋_GB2312"/>
                <w:sz w:val="18"/>
                <w:szCs w:val="18"/>
                <w:lang w:val="en-US" w:eastAsia="zh-CN"/>
              </w:rPr>
            </w:pPr>
            <w:r>
              <w:rPr>
                <w:rFonts w:hint="eastAsia" w:ascii="方正仿宋_GB2312" w:hAnsi="方正仿宋_GB2312" w:eastAsia="方正仿宋_GB2312" w:cs="方正仿宋_GB2312"/>
                <w:sz w:val="18"/>
                <w:szCs w:val="18"/>
                <w:lang w:val="en-US" w:eastAsia="zh-CN"/>
              </w:rPr>
              <w:t>统筹客运组织、核验票务、服务旅客、处理现场突发事宜</w:t>
            </w:r>
          </w:p>
        </w:tc>
        <w:tc>
          <w:tcPr>
            <w:tcW w:w="2835" w:type="dxa"/>
          </w:tcPr>
          <w:p w14:paraId="4BEFB921">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业务熟练、沟通高效、应变力强、责任心到位</w:t>
            </w:r>
          </w:p>
        </w:tc>
        <w:tc>
          <w:tcPr>
            <w:tcW w:w="2126" w:type="dxa"/>
          </w:tcPr>
          <w:p w14:paraId="1496600F">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铁路卫生防疫与急救</w:t>
            </w:r>
          </w:p>
          <w:p w14:paraId="21B5FE65">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职业形象塑造</w:t>
            </w:r>
          </w:p>
          <w:p w14:paraId="7466FC38">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服务礼仪</w:t>
            </w:r>
          </w:p>
          <w:p w14:paraId="121C4A56">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高铁危险品运输</w:t>
            </w:r>
          </w:p>
          <w:p w14:paraId="469E10DD">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公共关系与沟通技巧</w:t>
            </w:r>
          </w:p>
        </w:tc>
      </w:tr>
      <w:tr w14:paraId="3369F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vAlign w:val="center"/>
          </w:tcPr>
          <w:p w14:paraId="7C83EE50">
            <w:pPr>
              <w:pStyle w:val="21"/>
              <w:framePr w:hSpace="0" w:wrap="auto" w:vAnchor="margin" w:hAnchor="text" w:xAlign="left" w:yAlign="inline"/>
              <w:jc w:val="center"/>
              <w:rPr>
                <w:rFonts w:hint="eastAsia" w:ascii="方正仿宋_GB2312" w:hAnsi="方正仿宋_GB2312" w:eastAsia="方正仿宋_GB2312" w:cs="方正仿宋_GB2312"/>
                <w:sz w:val="18"/>
                <w:szCs w:val="18"/>
              </w:rPr>
            </w:pPr>
            <w:r>
              <w:rPr>
                <w:rFonts w:hint="eastAsia"/>
                <w:lang w:eastAsia="zh-CN"/>
              </w:rPr>
              <w:t>售票值班员</w:t>
            </w:r>
          </w:p>
        </w:tc>
        <w:tc>
          <w:tcPr>
            <w:tcW w:w="3119" w:type="dxa"/>
            <w:vAlign w:val="center"/>
          </w:tcPr>
          <w:p w14:paraId="086FEB23">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统筹售票业务、核对票款、处理售票异常及设备保障</w:t>
            </w:r>
          </w:p>
        </w:tc>
        <w:tc>
          <w:tcPr>
            <w:tcW w:w="2835" w:type="dxa"/>
          </w:tcPr>
          <w:p w14:paraId="489C50BE">
            <w:pPr>
              <w:jc w:val="left"/>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精通售票系统、细心严谨、沟通高效、应急处置得力</w:t>
            </w:r>
          </w:p>
        </w:tc>
        <w:tc>
          <w:tcPr>
            <w:tcW w:w="2126" w:type="dxa"/>
          </w:tcPr>
          <w:p w14:paraId="15AC92F8">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高速铁路行车组织</w:t>
            </w:r>
          </w:p>
          <w:p w14:paraId="2FD25740">
            <w:pPr>
              <w:jc w:val="both"/>
              <w:rPr>
                <w:rFonts w:hint="eastAsia" w:ascii="方正仿宋_GB2312" w:hAnsi="方正仿宋_GB2312" w:eastAsia="方正仿宋_GB2312" w:cs="方正仿宋_GB2312"/>
                <w:sz w:val="18"/>
                <w:szCs w:val="18"/>
              </w:rPr>
            </w:pPr>
            <w:r>
              <w:rPr>
                <w:rFonts w:hint="eastAsia" w:ascii="方正仿宋_GB2312" w:hAnsi="方正仿宋_GB2312" w:eastAsia="方正仿宋_GB2312" w:cs="方正仿宋_GB2312"/>
                <w:sz w:val="18"/>
                <w:szCs w:val="18"/>
              </w:rPr>
              <w:t>高速铁路客运设备设施公共关系与沟通技巧</w:t>
            </w:r>
          </w:p>
        </w:tc>
      </w:tr>
      <w:bookmarkEnd w:id="2"/>
    </w:tbl>
    <w:p w14:paraId="04423858">
      <w:pPr>
        <w:overflowPunct w:val="0"/>
        <w:adjustRightInd w:val="0"/>
        <w:ind w:firstLine="321"/>
        <w:rPr>
          <w:color w:val="FF0000"/>
          <w:sz w:val="16"/>
          <w:szCs w:val="18"/>
        </w:rPr>
      </w:pPr>
    </w:p>
    <w:p w14:paraId="7B78427C">
      <w:pPr>
        <w:overflowPunct w:val="0"/>
        <w:adjustRightInd w:val="0"/>
        <w:ind w:firstLine="640" w:firstLineChars="200"/>
        <w:rPr>
          <w:rFonts w:eastAsia="黑体"/>
          <w:szCs w:val="32"/>
        </w:rPr>
      </w:pPr>
      <w:r>
        <w:rPr>
          <w:rFonts w:hint="eastAsia" w:eastAsia="黑体"/>
          <w:szCs w:val="32"/>
        </w:rPr>
        <w:t>五、培养目标及规格</w:t>
      </w:r>
    </w:p>
    <w:p w14:paraId="4F9B89EE">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3AF2E7E3">
      <w:pPr>
        <w:overflowPunct w:val="0"/>
        <w:adjustRightInd w:val="0"/>
        <w:ind w:firstLine="640" w:firstLineChars="200"/>
        <w:rPr>
          <w:rFonts w:hint="eastAsia"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铁路旅客运输行业的铁路列车乘务员、铁路车站客运服务员等职业，能够从事高速铁路客运服务工作的高技能人才。</w:t>
      </w:r>
    </w:p>
    <w:p w14:paraId="13B6C97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73C2E016">
      <w:pPr>
        <w:overflowPunct w:val="0"/>
        <w:adjustRightInd w:val="0"/>
        <w:ind w:firstLine="640" w:firstLineChars="20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3A520A09">
      <w:pPr>
        <w:overflowPunct w:val="0"/>
        <w:adjustRightInd w:val="0"/>
        <w:ind w:firstLine="640" w:firstLineChars="200"/>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49B0FA7F">
      <w:pPr>
        <w:overflowPunct w:val="0"/>
        <w:adjustRightInd w:val="0"/>
        <w:ind w:firstLine="640" w:firstLineChars="200"/>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4AD3DAFD">
      <w:pPr>
        <w:overflowPunct w:val="0"/>
        <w:adjustRightInd w:val="0"/>
        <w:ind w:firstLine="640" w:firstLineChars="200"/>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060ED1FF">
      <w:pPr>
        <w:overflowPunct w:val="0"/>
        <w:adjustRightInd w:val="0"/>
        <w:ind w:firstLine="640" w:firstLineChars="200"/>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578AC59D">
      <w:pPr>
        <w:overflowPunct w:val="0"/>
        <w:adjustRightInd w:val="0"/>
        <w:ind w:firstLine="640" w:firstLineChars="200"/>
        <w:rPr>
          <w:rFonts w:hint="eastAsia" w:ascii="仿宋_GB2312"/>
        </w:rPr>
      </w:pPr>
      <w:r>
        <w:rPr>
          <w:rFonts w:hint="eastAsia" w:ascii="仿宋_GB2312"/>
        </w:rPr>
        <w:t>（5）熟悉与民航运输和飞行运行有关的国内外法律法规和标准，以及环境保护、安全消防、民航安全等知识；</w:t>
      </w:r>
    </w:p>
    <w:p w14:paraId="0A454839">
      <w:pPr>
        <w:overflowPunct w:val="0"/>
        <w:adjustRightInd w:val="0"/>
        <w:ind w:firstLine="640" w:firstLineChars="200"/>
        <w:rPr>
          <w:rFonts w:hint="eastAsia" w:ascii="仿宋_GB2312"/>
        </w:rPr>
      </w:pPr>
      <w:r>
        <w:rPr>
          <w:rFonts w:hint="eastAsia" w:ascii="仿宋_GB2312"/>
        </w:rPr>
        <w:t>（6）熟悉航空运输常识；</w:t>
      </w:r>
    </w:p>
    <w:p w14:paraId="59E6B458">
      <w:pPr>
        <w:overflowPunct w:val="0"/>
        <w:adjustRightInd w:val="0"/>
        <w:ind w:firstLine="640" w:firstLineChars="200"/>
        <w:rPr>
          <w:rFonts w:hint="eastAsia" w:ascii="仿宋_GB2312"/>
        </w:rPr>
      </w:pPr>
      <w:r>
        <w:rPr>
          <w:rFonts w:hint="eastAsia" w:ascii="仿宋_GB2312"/>
        </w:rPr>
        <w:t>（7）掌握旅客服务心理，我国客源国风俗文化、服务礼仪等知识；</w:t>
      </w:r>
    </w:p>
    <w:p w14:paraId="587C55B3">
      <w:pPr>
        <w:overflowPunct w:val="0"/>
        <w:adjustRightInd w:val="0"/>
        <w:ind w:firstLine="640" w:firstLineChars="200"/>
        <w:rPr>
          <w:rFonts w:hint="eastAsia" w:ascii="仿宋_GB2312"/>
        </w:rPr>
      </w:pPr>
      <w:r>
        <w:rPr>
          <w:rFonts w:hint="eastAsia" w:ascii="仿宋_GB2312"/>
        </w:rPr>
        <w:t>（8）掌握客舱安全管理、客舱服务等技术技能，具有操作客舱设备设施、处置客舱紧急状况、完成客舱服务、进行紧急救护的能力；</w:t>
      </w:r>
    </w:p>
    <w:p w14:paraId="26E5B475">
      <w:pPr>
        <w:overflowPunct w:val="0"/>
        <w:adjustRightInd w:val="0"/>
        <w:ind w:firstLine="640" w:firstLineChars="200"/>
        <w:rPr>
          <w:rFonts w:hint="eastAsia" w:ascii="仿宋_GB2312"/>
        </w:rPr>
      </w:pPr>
      <w:r>
        <w:rPr>
          <w:rFonts w:hint="eastAsia" w:ascii="仿宋_GB2312"/>
        </w:rPr>
        <w:t>（9）掌握信息技术基础知识，具有适应本领域数字化和智能化发展需求的数字技能；</w:t>
      </w:r>
    </w:p>
    <w:p w14:paraId="3D0CACDD">
      <w:pPr>
        <w:overflowPunct w:val="0"/>
        <w:adjustRightInd w:val="0"/>
        <w:ind w:firstLine="640" w:firstLineChars="200"/>
        <w:rPr>
          <w:rFonts w:hint="eastAsia" w:ascii="仿宋_GB2312"/>
        </w:rPr>
      </w:pPr>
      <w:r>
        <w:rPr>
          <w:rFonts w:hint="eastAsia" w:ascii="仿宋_GB2312"/>
        </w:rPr>
        <w:t>（10）具有探究学习、终身学习和可持续发展的能力，具有整合知识和综合运用知识分析问题和解决问题的能力；</w:t>
      </w:r>
    </w:p>
    <w:p w14:paraId="59D0A0DB">
      <w:pPr>
        <w:overflowPunct w:val="0"/>
        <w:adjustRightInd w:val="0"/>
        <w:ind w:firstLine="640" w:firstLineChars="200"/>
        <w:rPr>
          <w:rFonts w:hint="eastAsia" w:ascii="仿宋_GB2312"/>
        </w:rPr>
      </w:pPr>
      <w:r>
        <w:rPr>
          <w:rFonts w:hint="eastAsia" w:ascii="仿宋_GB2312"/>
        </w:rPr>
        <w:t>（11）掌握身体运动的基本知识和至少 1 项体育运动技能，达到国家大学生体质健康测试合格标准，养成良好的运动习惯、卫生习惯和行为习惯；具备一定的心理调适能力；</w:t>
      </w:r>
    </w:p>
    <w:p w14:paraId="5E72AFA4">
      <w:pPr>
        <w:overflowPunct w:val="0"/>
        <w:adjustRightInd w:val="0"/>
        <w:ind w:firstLine="640" w:firstLineChars="200"/>
        <w:rPr>
          <w:rFonts w:hint="eastAsia" w:ascii="仿宋_GB2312"/>
        </w:rPr>
      </w:pPr>
      <w:r>
        <w:rPr>
          <w:rFonts w:hint="eastAsia" w:ascii="仿宋_GB2312"/>
        </w:rPr>
        <w:t>（12）掌握必备的美育知识，具有一定的文化修养、审美能力，形成至少 1 项艺术特长或爱好；</w:t>
      </w:r>
    </w:p>
    <w:p w14:paraId="3CCBE600">
      <w:pPr>
        <w:overflowPunct w:val="0"/>
        <w:adjustRightInd w:val="0"/>
        <w:ind w:firstLine="640" w:firstLineChars="200"/>
        <w:rPr>
          <w:rFonts w:ascii="仿宋_GB2312"/>
        </w:rPr>
      </w:pPr>
      <w:r>
        <w:rPr>
          <w:rFonts w:hint="eastAsia" w:ascii="仿宋_GB2312"/>
        </w:rPr>
        <w:t>（13）树立正确的劳动观，尊重劳动，热爱劳动，具备与本专业职业发展相适应的劳动素养，弘扬劳模精神、劳动精神、工匠精神，弘扬劳动光荣、技能宝贵、创造伟大的时代风尚。</w:t>
      </w:r>
    </w:p>
    <w:p w14:paraId="328BB65F">
      <w:pPr>
        <w:overflowPunct w:val="0"/>
        <w:adjustRightInd w:val="0"/>
        <w:ind w:firstLine="640" w:firstLineChars="200"/>
        <w:rPr>
          <w:rFonts w:eastAsia="黑体"/>
          <w:szCs w:val="32"/>
        </w:rPr>
      </w:pPr>
      <w:r>
        <w:rPr>
          <w:rFonts w:hint="eastAsia" w:eastAsia="黑体"/>
          <w:szCs w:val="32"/>
        </w:rPr>
        <w:t>六、课程设置及要求</w:t>
      </w:r>
    </w:p>
    <w:p w14:paraId="194226F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19DE7FEB">
      <w:pPr>
        <w:overflowPunct w:val="0"/>
        <w:adjustRightInd w:val="0"/>
        <w:ind w:firstLine="640" w:firstLineChars="200"/>
        <w:rPr>
          <w:rFonts w:hint="eastAsia"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07DE2335">
      <w:pPr>
        <w:overflowPunct w:val="0"/>
        <w:adjustRightInd w:val="0"/>
        <w:ind w:firstLine="643" w:firstLineChars="200"/>
        <w:rPr>
          <w:rFonts w:ascii="仿宋_GB2312"/>
          <w:b/>
          <w:bCs/>
        </w:rPr>
      </w:pPr>
      <w:r>
        <w:rPr>
          <w:rFonts w:hint="eastAsia" w:ascii="仿宋_GB2312"/>
          <w:b/>
          <w:bCs/>
        </w:rPr>
        <w:t xml:space="preserve">1.公共必修课 </w:t>
      </w:r>
    </w:p>
    <w:p w14:paraId="6FF94AA5">
      <w:pPr>
        <w:overflowPunct w:val="0"/>
        <w:adjustRightInd w:val="0"/>
        <w:ind w:firstLine="640" w:firstLineChars="200"/>
        <w:rPr>
          <w:rFonts w:hint="eastAsia" w:ascii="仿宋_GB2312"/>
        </w:rPr>
      </w:pPr>
      <w:r>
        <w:rPr>
          <w:rFonts w:hint="eastAsia" w:ascii="仿宋_GB2312"/>
        </w:rPr>
        <w:t>（1）思想道德与法治(48学时、3学分)</w:t>
      </w:r>
    </w:p>
    <w:p w14:paraId="49B18417">
      <w:pPr>
        <w:overflowPunct w:val="0"/>
        <w:adjustRightInd w:val="0"/>
        <w:ind w:firstLine="640" w:firstLineChars="200"/>
        <w:rPr>
          <w:rFonts w:hint="eastAsia"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A2552C7">
      <w:pPr>
        <w:overflowPunct w:val="0"/>
        <w:adjustRightInd w:val="0"/>
        <w:ind w:firstLine="640" w:firstLineChars="200"/>
        <w:rPr>
          <w:rFonts w:hint="eastAsia" w:ascii="仿宋_GB2312"/>
        </w:rPr>
      </w:pPr>
      <w:r>
        <w:rPr>
          <w:rFonts w:hint="eastAsia" w:ascii="仿宋_GB2312"/>
        </w:rPr>
        <w:t>（2）毛泽东思想和中国特色社会主义理论体系概论(32学时、2学分)</w:t>
      </w:r>
    </w:p>
    <w:p w14:paraId="44E56FC3">
      <w:pPr>
        <w:overflowPunct w:val="0"/>
        <w:adjustRightInd w:val="0"/>
        <w:ind w:firstLine="640" w:firstLineChars="200"/>
        <w:rPr>
          <w:rFonts w:hint="eastAsia"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30FD7304">
      <w:pPr>
        <w:overflowPunct w:val="0"/>
        <w:adjustRightInd w:val="0"/>
        <w:ind w:firstLine="640" w:firstLineChars="200"/>
        <w:rPr>
          <w:rFonts w:hint="eastAsia" w:ascii="仿宋_GB2312"/>
        </w:rPr>
      </w:pPr>
      <w:r>
        <w:rPr>
          <w:rFonts w:hint="eastAsia" w:ascii="仿宋_GB2312"/>
        </w:rPr>
        <w:t>（3）形势与政策(16学时、1学分)</w:t>
      </w:r>
    </w:p>
    <w:p w14:paraId="06323EDE">
      <w:pPr>
        <w:overflowPunct w:val="0"/>
        <w:adjustRightInd w:val="0"/>
        <w:ind w:firstLine="640" w:firstLineChars="200"/>
        <w:rPr>
          <w:rFonts w:hint="eastAsia"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50A27907">
      <w:pPr>
        <w:overflowPunct w:val="0"/>
        <w:adjustRightInd w:val="0"/>
        <w:ind w:firstLine="640" w:firstLineChars="200"/>
        <w:rPr>
          <w:rFonts w:hint="eastAsia" w:ascii="仿宋_GB2312"/>
        </w:rPr>
      </w:pPr>
      <w:r>
        <w:rPr>
          <w:rFonts w:hint="eastAsia" w:ascii="仿宋_GB2312"/>
        </w:rPr>
        <w:t>（4）习近平新时代中国特色社会主义思想概论（48学时、3学分）</w:t>
      </w:r>
    </w:p>
    <w:p w14:paraId="0409EC18">
      <w:pPr>
        <w:overflowPunct w:val="0"/>
        <w:adjustRightInd w:val="0"/>
        <w:ind w:firstLine="640" w:firstLineChars="200"/>
        <w:rPr>
          <w:rFonts w:hint="eastAsia"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BB31370">
      <w:pPr>
        <w:overflowPunct w:val="0"/>
        <w:adjustRightInd w:val="0"/>
        <w:ind w:firstLine="640" w:firstLineChars="200"/>
        <w:rPr>
          <w:rFonts w:hint="eastAsia" w:ascii="仿宋_GB2312"/>
        </w:rPr>
      </w:pPr>
      <w:r>
        <w:rPr>
          <w:rFonts w:hint="eastAsia" w:ascii="仿宋_GB2312"/>
        </w:rPr>
        <w:t>（5）高职英语(96学时、6学分)</w:t>
      </w:r>
    </w:p>
    <w:p w14:paraId="6FFD646F">
      <w:pPr>
        <w:overflowPunct w:val="0"/>
        <w:adjustRightInd w:val="0"/>
        <w:ind w:firstLine="640" w:firstLineChars="200"/>
        <w:rPr>
          <w:rFonts w:hint="eastAsia"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6702F1BB">
      <w:pPr>
        <w:overflowPunct w:val="0"/>
        <w:adjustRightInd w:val="0"/>
        <w:ind w:firstLine="640" w:firstLineChars="200"/>
        <w:rPr>
          <w:rFonts w:hint="eastAsia" w:ascii="仿宋_GB2312"/>
        </w:rPr>
      </w:pPr>
      <w:r>
        <w:rPr>
          <w:rFonts w:hint="eastAsia" w:ascii="仿宋_GB2312"/>
        </w:rPr>
        <w:t>（6）信息技术(48学时、3学分)</w:t>
      </w:r>
    </w:p>
    <w:p w14:paraId="77007310">
      <w:pPr>
        <w:overflowPunct w:val="0"/>
        <w:adjustRightInd w:val="0"/>
        <w:ind w:firstLine="640" w:firstLineChars="200"/>
        <w:rPr>
          <w:rFonts w:hint="eastAsia"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74B2EBC">
      <w:pPr>
        <w:overflowPunct w:val="0"/>
        <w:adjustRightInd w:val="0"/>
        <w:ind w:firstLine="640" w:firstLineChars="200"/>
        <w:rPr>
          <w:rFonts w:hint="eastAsia" w:ascii="仿宋_GB2312"/>
        </w:rPr>
      </w:pPr>
      <w:r>
        <w:rPr>
          <w:rFonts w:hint="eastAsia" w:ascii="仿宋_GB2312"/>
        </w:rPr>
        <w:t>（7）体育与健康(112学时、6学分)</w:t>
      </w:r>
    </w:p>
    <w:p w14:paraId="4A4CE14D">
      <w:pPr>
        <w:overflowPunct w:val="0"/>
        <w:adjustRightInd w:val="0"/>
        <w:ind w:firstLine="640" w:firstLineChars="200"/>
        <w:rPr>
          <w:rFonts w:hint="eastAsia"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26C1C3F">
      <w:pPr>
        <w:overflowPunct w:val="0"/>
        <w:adjustRightInd w:val="0"/>
        <w:ind w:firstLine="640" w:firstLineChars="200"/>
        <w:rPr>
          <w:rFonts w:hint="eastAsia" w:ascii="仿宋_GB2312"/>
        </w:rPr>
      </w:pPr>
      <w:r>
        <w:rPr>
          <w:rFonts w:hint="eastAsia" w:ascii="仿宋_GB2312"/>
        </w:rPr>
        <w:t>（8）应用写作(16学时、1学分)</w:t>
      </w:r>
    </w:p>
    <w:p w14:paraId="08844520">
      <w:pPr>
        <w:overflowPunct w:val="0"/>
        <w:adjustRightInd w:val="0"/>
        <w:ind w:firstLine="640" w:firstLineChars="200"/>
        <w:rPr>
          <w:rFonts w:hint="eastAsia" w:ascii="仿宋_GB2312"/>
        </w:rPr>
      </w:pPr>
      <w:r>
        <w:rPr>
          <w:rFonts w:hint="eastAsia" w:ascii="仿宋_GB2312"/>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55CA4DB">
      <w:pPr>
        <w:overflowPunct w:val="0"/>
        <w:adjustRightInd w:val="0"/>
        <w:ind w:firstLine="640" w:firstLineChars="200"/>
        <w:rPr>
          <w:rFonts w:hint="eastAsia" w:ascii="仿宋_GB2312"/>
        </w:rPr>
      </w:pPr>
      <w:r>
        <w:rPr>
          <w:rFonts w:hint="eastAsia" w:ascii="仿宋_GB2312"/>
        </w:rPr>
        <w:t>（9）职业规划与就业指导(32学时、2学分)</w:t>
      </w:r>
    </w:p>
    <w:p w14:paraId="5E2D5A49">
      <w:pPr>
        <w:overflowPunct w:val="0"/>
        <w:adjustRightInd w:val="0"/>
        <w:ind w:firstLine="640" w:firstLineChars="200"/>
        <w:rPr>
          <w:rFonts w:hint="eastAsia" w:ascii="仿宋_GB2312"/>
        </w:rPr>
      </w:pPr>
      <w:r>
        <w:rPr>
          <w:rFonts w:hint="eastAsia" w:ascii="仿宋_GB2312"/>
        </w:rPr>
        <w:t>课程旨在帮助学生认识自我，了解职业，设定职业规划目标，并规划实施；做好求职准备，掌握简历撰写和面试技巧，找到合适的工作。</w:t>
      </w:r>
    </w:p>
    <w:p w14:paraId="0CED934A">
      <w:pPr>
        <w:overflowPunct w:val="0"/>
        <w:adjustRightInd w:val="0"/>
        <w:ind w:firstLine="640" w:firstLineChars="200"/>
        <w:rPr>
          <w:rFonts w:hint="eastAsia" w:ascii="仿宋_GB2312"/>
        </w:rPr>
      </w:pPr>
      <w:r>
        <w:rPr>
          <w:rFonts w:hint="eastAsia" w:ascii="仿宋_GB2312"/>
        </w:rPr>
        <w:t>（10）创业基础(32学时、2学分)</w:t>
      </w:r>
    </w:p>
    <w:p w14:paraId="11383F86">
      <w:pPr>
        <w:overflowPunct w:val="0"/>
        <w:adjustRightInd w:val="0"/>
        <w:ind w:firstLine="640" w:firstLineChars="200"/>
        <w:rPr>
          <w:rFonts w:hint="eastAsia" w:ascii="仿宋_GB2312"/>
        </w:rPr>
      </w:pPr>
      <w:r>
        <w:rPr>
          <w:rFonts w:hint="eastAsia" w:ascii="仿宋_GB2312"/>
        </w:rPr>
        <w:t>本课程旨在培养学生的创新思维，创业意识和创新创业能力。了解创办企业的流程和步骤，掌握企业经营的方法，具备创业知识和能力。</w:t>
      </w:r>
    </w:p>
    <w:p w14:paraId="35E9AFA7">
      <w:pPr>
        <w:overflowPunct w:val="0"/>
        <w:adjustRightInd w:val="0"/>
        <w:ind w:firstLine="640" w:firstLineChars="200"/>
        <w:rPr>
          <w:rFonts w:hint="eastAsia" w:ascii="仿宋_GB2312"/>
        </w:rPr>
      </w:pPr>
      <w:r>
        <w:rPr>
          <w:rFonts w:hint="eastAsia" w:ascii="仿宋_GB2312"/>
        </w:rPr>
        <w:t>（11）心理健康教育(32学时、2学分)</w:t>
      </w:r>
    </w:p>
    <w:p w14:paraId="61046771">
      <w:pPr>
        <w:overflowPunct w:val="0"/>
        <w:adjustRightInd w:val="0"/>
        <w:ind w:firstLine="640" w:firstLineChars="200"/>
        <w:rPr>
          <w:rFonts w:hint="eastAsia"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010148B9">
      <w:pPr>
        <w:overflowPunct w:val="0"/>
        <w:adjustRightInd w:val="0"/>
        <w:ind w:firstLine="640" w:firstLineChars="200"/>
        <w:rPr>
          <w:rFonts w:hint="eastAsia" w:ascii="仿宋_GB2312"/>
        </w:rPr>
      </w:pPr>
      <w:r>
        <w:rPr>
          <w:rFonts w:hint="eastAsia" w:ascii="仿宋_GB2312"/>
        </w:rPr>
        <w:t>（12）大学生安全教育(60学时、1学分)</w:t>
      </w:r>
    </w:p>
    <w:p w14:paraId="294F9F8D">
      <w:pPr>
        <w:overflowPunct w:val="0"/>
        <w:adjustRightInd w:val="0"/>
        <w:ind w:firstLine="640" w:firstLineChars="200"/>
        <w:rPr>
          <w:rFonts w:hint="eastAsia" w:ascii="仿宋_GB2312"/>
        </w:rPr>
      </w:pPr>
      <w:r>
        <w:rPr>
          <w:rFonts w:hint="eastAsia"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6EA89C7E">
      <w:pPr>
        <w:overflowPunct w:val="0"/>
        <w:adjustRightInd w:val="0"/>
        <w:ind w:firstLine="640" w:firstLineChars="200"/>
        <w:rPr>
          <w:rFonts w:hint="eastAsia" w:ascii="仿宋_GB2312"/>
        </w:rPr>
      </w:pPr>
      <w:r>
        <w:rPr>
          <w:rFonts w:hint="eastAsia" w:ascii="仿宋_GB2312"/>
        </w:rPr>
        <w:t>（13）国家安全教育(16学时、1学分)</w:t>
      </w:r>
    </w:p>
    <w:p w14:paraId="558882EC">
      <w:pPr>
        <w:overflowPunct w:val="0"/>
        <w:adjustRightInd w:val="0"/>
        <w:ind w:firstLine="640" w:firstLineChars="200"/>
        <w:rPr>
          <w:rFonts w:hint="eastAsia"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7113849A">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14</w:t>
      </w:r>
      <w:r>
        <w:rPr>
          <w:rFonts w:hint="eastAsia" w:ascii="仿宋_GB2312"/>
          <w:lang w:eastAsia="zh-CN"/>
        </w:rPr>
        <w:t>）</w:t>
      </w:r>
      <w:r>
        <w:rPr>
          <w:rFonts w:hint="eastAsia" w:ascii="仿宋_GB2312"/>
        </w:rPr>
        <w:t>劳动教育(16学时，1学分)</w:t>
      </w:r>
    </w:p>
    <w:p w14:paraId="14D3053A">
      <w:pPr>
        <w:overflowPunct w:val="0"/>
        <w:adjustRightInd w:val="0"/>
        <w:ind w:firstLine="640" w:firstLineChars="200"/>
        <w:rPr>
          <w:rFonts w:hint="eastAsia"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E7C5084">
      <w:pPr>
        <w:overflowPunct w:val="0"/>
        <w:adjustRightInd w:val="0"/>
        <w:ind w:firstLine="640" w:firstLineChars="200"/>
        <w:rPr>
          <w:rFonts w:hint="eastAsia" w:ascii="仿宋_GB2312"/>
        </w:rPr>
      </w:pPr>
      <w:r>
        <w:rPr>
          <w:rFonts w:hint="eastAsia" w:ascii="仿宋_GB2312"/>
        </w:rPr>
        <w:t>（15）军事理论（36学时、2学分）</w:t>
      </w:r>
    </w:p>
    <w:p w14:paraId="0229DEFA">
      <w:pPr>
        <w:overflowPunct w:val="0"/>
        <w:adjustRightInd w:val="0"/>
        <w:ind w:firstLine="640" w:firstLineChars="200"/>
        <w:rPr>
          <w:rFonts w:hint="eastAsia" w:ascii="仿宋_GB2312"/>
        </w:rPr>
      </w:pPr>
      <w:r>
        <w:rPr>
          <w:rFonts w:hint="eastAsia" w:ascii="仿宋_GB2312"/>
        </w:rPr>
        <w:t>军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2383219F">
      <w:pPr>
        <w:overflowPunct w:val="0"/>
        <w:adjustRightInd w:val="0"/>
        <w:ind w:firstLine="643" w:firstLineChars="200"/>
        <w:rPr>
          <w:rFonts w:ascii="仿宋_GB2312"/>
          <w:b/>
          <w:bCs/>
        </w:rPr>
      </w:pPr>
      <w:r>
        <w:rPr>
          <w:rFonts w:hint="eastAsia" w:ascii="仿宋_GB2312"/>
          <w:b/>
          <w:bCs/>
        </w:rPr>
        <w:t>2.公共选修课</w:t>
      </w:r>
    </w:p>
    <w:p w14:paraId="78AD86A2">
      <w:pPr>
        <w:ind w:firstLine="640" w:firstLineChars="200"/>
        <w:rPr>
          <w:rFonts w:hint="eastAsia" w:ascii="仿宋_GB2312"/>
        </w:rPr>
      </w:pPr>
      <w:r>
        <w:rPr>
          <w:rFonts w:hint="eastAsia" w:ascii="仿宋_GB2312"/>
        </w:rPr>
        <w:t>（1）美育(32学时、2学分)</w:t>
      </w:r>
    </w:p>
    <w:p w14:paraId="3412E5B2">
      <w:pPr>
        <w:ind w:firstLine="640" w:firstLineChars="200"/>
        <w:rPr>
          <w:rFonts w:hint="eastAsia" w:ascii="仿宋_GB2312"/>
        </w:rPr>
      </w:pPr>
      <w:r>
        <w:rPr>
          <w:rFonts w:hint="eastAsia" w:ascii="仿宋_GB2312"/>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5402A66B">
      <w:pPr>
        <w:ind w:firstLine="640" w:firstLineChars="200"/>
        <w:rPr>
          <w:rFonts w:hint="eastAsia" w:ascii="仿宋_GB2312"/>
        </w:rPr>
      </w:pPr>
      <w:r>
        <w:rPr>
          <w:rFonts w:hint="eastAsia" w:ascii="仿宋_GB2312"/>
        </w:rPr>
        <w:t>（2）中华优秀传统文化(16学时、1学分)</w:t>
      </w:r>
    </w:p>
    <w:p w14:paraId="04B73F06">
      <w:pPr>
        <w:ind w:firstLine="640" w:firstLineChars="200"/>
        <w:rPr>
          <w:rFonts w:hint="eastAsia" w:ascii="仿宋_GB2312"/>
        </w:rPr>
      </w:pPr>
      <w:r>
        <w:rPr>
          <w:rFonts w:hint="eastAsia" w:ascii="仿宋_GB2312"/>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57F278DE">
      <w:pPr>
        <w:ind w:firstLine="640" w:firstLineChars="200"/>
        <w:rPr>
          <w:rFonts w:hint="eastAsia" w:ascii="仿宋_GB2312"/>
        </w:rPr>
      </w:pPr>
      <w:r>
        <w:rPr>
          <w:rFonts w:hint="eastAsia" w:ascii="仿宋_GB2312"/>
        </w:rPr>
        <w:t>（3）情绪管理(16学时、1学分)</w:t>
      </w:r>
    </w:p>
    <w:p w14:paraId="24D0229C">
      <w:pPr>
        <w:ind w:firstLine="640" w:firstLineChars="200"/>
        <w:rPr>
          <w:rFonts w:hint="eastAsia" w:ascii="仿宋_GB2312"/>
        </w:rPr>
      </w:pPr>
      <w:r>
        <w:rPr>
          <w:rFonts w:hint="eastAsia" w:ascii="仿宋_GB2312"/>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44AED3A4">
      <w:pPr>
        <w:ind w:firstLine="640" w:firstLineChars="200"/>
        <w:rPr>
          <w:rFonts w:hint="eastAsia" w:ascii="仿宋_GB2312"/>
        </w:rPr>
      </w:pPr>
      <w:r>
        <w:rPr>
          <w:rFonts w:hint="eastAsia" w:ascii="仿宋_GB2312"/>
        </w:rPr>
        <w:t>（4）“四史”教育(16学时、1学分)</w:t>
      </w:r>
    </w:p>
    <w:p w14:paraId="30C00EB3">
      <w:pPr>
        <w:ind w:firstLine="640" w:firstLineChars="200"/>
        <w:rPr>
          <w:rFonts w:hint="eastAsia" w:ascii="仿宋_GB2312"/>
        </w:rPr>
      </w:pPr>
      <w:r>
        <w:rPr>
          <w:rFonts w:hint="eastAsia" w:ascii="仿宋_GB2312"/>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4F98F17">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2FC135E2">
      <w:pPr>
        <w:overflowPunct w:val="0"/>
        <w:adjustRightInd w:val="0"/>
        <w:ind w:firstLine="643" w:firstLineChars="200"/>
        <w:rPr>
          <w:rFonts w:ascii="仿宋_GB2312"/>
          <w:b/>
          <w:bCs/>
        </w:rPr>
      </w:pPr>
      <w:r>
        <w:rPr>
          <w:rFonts w:hint="eastAsia" w:ascii="仿宋_GB2312"/>
          <w:b/>
          <w:bCs/>
        </w:rPr>
        <w:t>1.专业基础课</w:t>
      </w:r>
    </w:p>
    <w:p w14:paraId="223CFCD7">
      <w:pPr>
        <w:ind w:firstLine="640" w:firstLineChars="200"/>
        <w:rPr>
          <w:rFonts w:hint="eastAsia" w:ascii="仿宋_GB2312"/>
        </w:rPr>
      </w:pPr>
      <w:r>
        <w:rPr>
          <w:rFonts w:hint="eastAsia" w:ascii="仿宋_GB2312"/>
        </w:rPr>
        <w:t>（1）</w:t>
      </w:r>
      <w:r>
        <w:rPr>
          <w:rFonts w:hint="eastAsia" w:ascii="仿宋_GB2312"/>
          <w:color w:val="auto"/>
        </w:rPr>
        <w:t>铁道概论(</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18BC8080">
      <w:pPr>
        <w:ind w:firstLine="640" w:firstLineChars="200"/>
        <w:rPr>
          <w:rFonts w:hint="eastAsia" w:ascii="仿宋_GB2312"/>
        </w:rPr>
      </w:pPr>
      <w:r>
        <w:rPr>
          <w:rFonts w:hint="eastAsia" w:ascii="仿宋_GB2312"/>
        </w:rPr>
        <w:t>本课程系统、全面地介绍铁路运输体系的构成和铁路基本知识及基本原理，突出高速铁路、重载运输、现代化运输管理等新技术成果，适度介绍铁路建设的前沿知识。通过学习，让学生了解铁路运输业的基本状况，铁路运输基本知识和基本原理，为后续的专业学习奠定行业背景认知基础。</w:t>
      </w:r>
    </w:p>
    <w:p w14:paraId="129A716A">
      <w:pPr>
        <w:ind w:firstLine="640" w:firstLineChars="200"/>
        <w:rPr>
          <w:rFonts w:hint="eastAsia" w:ascii="仿宋_GB2312"/>
        </w:rPr>
      </w:pPr>
      <w:r>
        <w:rPr>
          <w:rFonts w:hint="eastAsia" w:ascii="仿宋_GB2312"/>
        </w:rPr>
        <w:t>（2）形体训练(</w:t>
      </w:r>
      <w:r>
        <w:rPr>
          <w:rFonts w:hint="eastAsia" w:ascii="仿宋_GB2312"/>
          <w:lang w:val="en-US" w:eastAsia="zh-CN"/>
        </w:rPr>
        <w:t>128</w:t>
      </w:r>
      <w:r>
        <w:rPr>
          <w:rFonts w:hint="eastAsia" w:ascii="仿宋_GB2312"/>
        </w:rPr>
        <w:t>学时、</w:t>
      </w:r>
      <w:r>
        <w:rPr>
          <w:rFonts w:hint="eastAsia" w:ascii="仿宋_GB2312"/>
          <w:lang w:val="en-US" w:eastAsia="zh-CN"/>
        </w:rPr>
        <w:t>8</w:t>
      </w:r>
      <w:r>
        <w:rPr>
          <w:rFonts w:hint="eastAsia" w:ascii="仿宋_GB2312"/>
        </w:rPr>
        <w:t>学分)</w:t>
      </w:r>
    </w:p>
    <w:p w14:paraId="49FDAADA">
      <w:pPr>
        <w:ind w:firstLine="640" w:firstLineChars="200"/>
        <w:rPr>
          <w:rFonts w:hint="eastAsia" w:ascii="仿宋_GB2312"/>
        </w:rPr>
      </w:pPr>
      <w:r>
        <w:rPr>
          <w:rFonts w:hint="eastAsia" w:ascii="仿宋_GB2312"/>
        </w:rPr>
        <w:t>本课程融健身、健心、健美为一体，塑造优美体形及姿态和加强形体美审美教育的课程。课程内容包括形体训练的基本知识、形体训练中专项身体素质练习及综合舞姿练习等。通过训练来改变体形的原始状态，提高人体运动系统的灵活性、控制力和表现力。经过系统形体训练的学生，一般身体匀称，举止得体，气质高雅，落落大方，充分体现出蓬勃向上的生命活力。</w:t>
      </w:r>
    </w:p>
    <w:p w14:paraId="12C8158F">
      <w:pPr>
        <w:ind w:firstLine="640" w:firstLineChars="200"/>
        <w:rPr>
          <w:rFonts w:hint="eastAsia" w:ascii="仿宋_GB2312"/>
        </w:rPr>
      </w:pPr>
      <w:r>
        <w:rPr>
          <w:rFonts w:hint="eastAsia" w:ascii="仿宋_GB2312"/>
        </w:rPr>
        <w:t>（3）服务礼仪(</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20EFD3A9">
      <w:pPr>
        <w:ind w:firstLine="640" w:firstLineChars="200"/>
        <w:rPr>
          <w:rFonts w:hint="eastAsia" w:ascii="仿宋_GB2312"/>
        </w:rPr>
      </w:pPr>
      <w:r>
        <w:rPr>
          <w:rFonts w:hint="eastAsia" w:ascii="仿宋_GB2312"/>
        </w:rPr>
        <w:t>本课程简要介绍礼仪的起源、含义、功能、作用，系统介绍仪态、仪容与服饰、沟通礼仪等礼仪基本知识和规范，结合运输行业实际介绍铁路客运服务礼仪和铁路货运（物流）服务礼仪。通过本课程的学习，学生可以掌握轨道交通客运服务规范和礼仪，要求既掌握服务礼仪的基本理论，又要达到规范要求，为就业、入职做好相应准备。</w:t>
      </w:r>
    </w:p>
    <w:p w14:paraId="6CBC4C4B">
      <w:pPr>
        <w:ind w:firstLine="640" w:firstLineChars="200"/>
        <w:rPr>
          <w:rFonts w:hint="eastAsia" w:ascii="仿宋_GB2312"/>
        </w:rPr>
      </w:pPr>
      <w:r>
        <w:rPr>
          <w:rFonts w:hint="eastAsia" w:ascii="仿宋_GB2312"/>
        </w:rPr>
        <w:t>（4）职业形象塑造(32学时、2学分)</w:t>
      </w:r>
    </w:p>
    <w:p w14:paraId="0EC7BE1B">
      <w:pPr>
        <w:ind w:firstLine="640" w:firstLineChars="200"/>
        <w:rPr>
          <w:rFonts w:hint="eastAsia" w:ascii="仿宋_GB2312"/>
        </w:rPr>
      </w:pPr>
      <w:r>
        <w:rPr>
          <w:rFonts w:hint="eastAsia" w:ascii="仿宋_GB2312"/>
        </w:rPr>
        <w:t>本课程通过介绍化妆发展简史、各类皮肤的护理、素描中级知识、色彩的基础知识、矫正化妆及实用妆容等内容，使学生了解形象设计的内涵，掌握有关乘务人员及其他带妆上岗人员的职业妆扮、各类化妆手法、养发护肤等技巧。</w:t>
      </w:r>
    </w:p>
    <w:p w14:paraId="32783B06">
      <w:pPr>
        <w:ind w:firstLine="640" w:firstLineChars="200"/>
        <w:rPr>
          <w:rFonts w:hint="eastAsia" w:ascii="仿宋_GB2312"/>
        </w:rPr>
      </w:pPr>
      <w:r>
        <w:rPr>
          <w:rFonts w:hint="eastAsia" w:ascii="仿宋_GB2312"/>
        </w:rPr>
        <w:t>（5）铁路客运运价基础(32学时、2学分)</w:t>
      </w:r>
    </w:p>
    <w:p w14:paraId="497D1D7C">
      <w:pPr>
        <w:ind w:firstLine="640" w:firstLineChars="200"/>
        <w:rPr>
          <w:rFonts w:hint="eastAsia" w:ascii="仿宋_GB2312"/>
        </w:rPr>
      </w:pPr>
      <w:r>
        <w:rPr>
          <w:rFonts w:hint="eastAsia" w:ascii="仿宋_GB2312"/>
        </w:rPr>
        <w:t>本课程通过学习，学生应该掌握铁路旅客票价的构成要素，能够对铁路旅客票价进行理论计算，了解行李、包裹运价体系，能计算行李、包裹的运价，会计算包车、租车的相关费用，了解过轨运输的含义等。通过学习为学生就业、入职做好相应准备。</w:t>
      </w:r>
    </w:p>
    <w:p w14:paraId="3B155FF3">
      <w:pPr>
        <w:ind w:firstLine="640" w:firstLineChars="200"/>
        <w:rPr>
          <w:rFonts w:hint="eastAsia" w:ascii="仿宋_GB2312"/>
        </w:rPr>
      </w:pPr>
      <w:r>
        <w:rPr>
          <w:rFonts w:hint="eastAsia" w:ascii="仿宋_GB2312"/>
        </w:rPr>
        <w:t>（6）铁路旅客服务心理(64学时、4学分)</w:t>
      </w:r>
    </w:p>
    <w:p w14:paraId="3E0ECD56">
      <w:pPr>
        <w:ind w:firstLine="640" w:firstLineChars="200"/>
        <w:rPr>
          <w:rFonts w:hint="eastAsia" w:ascii="仿宋_GB2312"/>
        </w:rPr>
      </w:pPr>
      <w:r>
        <w:rPr>
          <w:rFonts w:hint="eastAsia" w:ascii="仿宋_GB2312"/>
        </w:rPr>
        <w:t>本课程以高速铁路客运服务岗位工作需要的服务心理学知识和技能为出发点，力求在教学中使学生掌握基本的心理学知识，掌握运用理论知识做好客运服务工作的实操技能，形成良好的服务意识同时提升自身的心理素质，从而提高学生就业竞争力。</w:t>
      </w:r>
    </w:p>
    <w:p w14:paraId="1FC17A8E">
      <w:pPr>
        <w:ind w:firstLine="640" w:firstLineChars="200"/>
        <w:rPr>
          <w:rFonts w:hint="eastAsia" w:ascii="仿宋_GB2312"/>
        </w:rPr>
      </w:pPr>
      <w:r>
        <w:rPr>
          <w:rFonts w:hint="eastAsia" w:ascii="仿宋_GB2312"/>
        </w:rPr>
        <w:t>（7）高速铁路客运设备设施(64学时、4学分)</w:t>
      </w:r>
    </w:p>
    <w:p w14:paraId="5C876809">
      <w:pPr>
        <w:ind w:firstLine="640" w:firstLineChars="200"/>
        <w:rPr>
          <w:rFonts w:hint="eastAsia" w:ascii="仿宋_GB2312"/>
        </w:rPr>
      </w:pPr>
      <w:r>
        <w:rPr>
          <w:rFonts w:hint="eastAsia" w:ascii="仿宋_GB2312"/>
        </w:rPr>
        <w:t>本课程主要内容为铁路设备设施基础认知、高速铁路车站客运设备设施认知、动车组认知、站车移动设备认知等。通过该课程的学习，学生能够熟悉高速铁路客运车站的流线组织、站房建筑设计、站场规划、客运设备设施配置和运行等方面的知识，为学生成为高速铁路客运服务行业的高素质人才打下基础。</w:t>
      </w:r>
    </w:p>
    <w:p w14:paraId="5F530C39">
      <w:pPr>
        <w:ind w:firstLine="640" w:firstLineChars="200"/>
        <w:rPr>
          <w:rFonts w:hint="eastAsia" w:ascii="仿宋_GB2312"/>
        </w:rPr>
      </w:pPr>
      <w:r>
        <w:rPr>
          <w:rFonts w:hint="eastAsia" w:ascii="仿宋_GB2312"/>
        </w:rPr>
        <w:t>（8）铁路卫生防疫与急救(64学时、4学分)</w:t>
      </w:r>
    </w:p>
    <w:p w14:paraId="1008DD79">
      <w:pPr>
        <w:ind w:firstLine="640" w:firstLineChars="200"/>
        <w:rPr>
          <w:rFonts w:hint="eastAsia" w:ascii="仿宋_GB2312"/>
        </w:rPr>
      </w:pPr>
      <w:r>
        <w:rPr>
          <w:rFonts w:hint="eastAsia" w:ascii="仿宋_GB2312"/>
        </w:rPr>
        <w:t>本课程以理论教学与实践操作相结合的方式进行。通过学习，学生能熟练掌握常见疾病的预防措施和急救知识及常见意外伤害的急救方法，能够在紧急情况下，迅速做出判断和有效施救；能了解铁路卫生防疫知识、公共卫生法律法规等，为学生成为高速铁路客运的高素质人才打下基础</w:t>
      </w:r>
      <w:r>
        <w:rPr>
          <w:rFonts w:hint="eastAsia" w:ascii="仿宋_GB2312"/>
          <w:lang w:eastAsia="zh-CN"/>
        </w:rPr>
        <w:t>。</w:t>
      </w:r>
    </w:p>
    <w:p w14:paraId="5F20FE6E">
      <w:pPr>
        <w:ind w:firstLine="640" w:firstLineChars="200"/>
        <w:rPr>
          <w:rFonts w:hint="eastAsia" w:ascii="仿宋_GB2312"/>
        </w:rPr>
      </w:pPr>
      <w:r>
        <w:rPr>
          <w:rFonts w:hint="eastAsia" w:ascii="仿宋_GB2312"/>
        </w:rPr>
        <w:t>（9）高速铁路客运服务英语(</w:t>
      </w:r>
      <w:r>
        <w:rPr>
          <w:rFonts w:hint="eastAsia" w:ascii="仿宋_GB2312"/>
          <w:lang w:val="en-US" w:eastAsia="zh-CN"/>
        </w:rPr>
        <w:t>128</w:t>
      </w:r>
      <w:r>
        <w:rPr>
          <w:rFonts w:hint="eastAsia" w:ascii="仿宋_GB2312"/>
        </w:rPr>
        <w:t>学时、</w:t>
      </w:r>
      <w:r>
        <w:rPr>
          <w:rFonts w:hint="eastAsia" w:ascii="仿宋_GB2312"/>
          <w:lang w:val="en-US" w:eastAsia="zh-CN"/>
        </w:rPr>
        <w:t>8</w:t>
      </w:r>
      <w:r>
        <w:rPr>
          <w:rFonts w:hint="eastAsia" w:ascii="仿宋_GB2312"/>
        </w:rPr>
        <w:t>学分)</w:t>
      </w:r>
    </w:p>
    <w:p w14:paraId="0FCDA7CB">
      <w:pPr>
        <w:ind w:firstLine="640" w:firstLineChars="200"/>
        <w:rPr>
          <w:rFonts w:hint="eastAsia" w:ascii="仿宋_GB2312"/>
        </w:rPr>
      </w:pPr>
      <w:r>
        <w:rPr>
          <w:rFonts w:hint="eastAsia" w:ascii="仿宋_GB2312"/>
        </w:rPr>
        <w:t>本课程以高铁乘务的工作过程为纲组织教学内容，系统地介绍了车站安检、售票、进站、候车、检票、乘降组织以及出站等各个岗位与作业中所需的实用英语短句与会话。通过语音、听说、读写与综合技能各方面的学习与训练，增加学生的知识积累，提高其应用能力，为学生未来从事高速铁路客运服务工作打下实用性基础。</w:t>
      </w:r>
    </w:p>
    <w:p w14:paraId="239041A4">
      <w:pPr>
        <w:overflowPunct w:val="0"/>
        <w:adjustRightInd w:val="0"/>
        <w:ind w:firstLine="643" w:firstLineChars="200"/>
        <w:rPr>
          <w:rFonts w:ascii="仿宋_GB2312"/>
          <w:b/>
          <w:bCs/>
        </w:rPr>
      </w:pPr>
      <w:r>
        <w:rPr>
          <w:rFonts w:hint="eastAsia" w:ascii="仿宋_GB2312"/>
          <w:b/>
          <w:bCs/>
        </w:rPr>
        <w:t>2.专业核心课</w:t>
      </w:r>
    </w:p>
    <w:p w14:paraId="7032FF40">
      <w:pPr>
        <w:ind w:firstLine="640" w:firstLineChars="200"/>
        <w:rPr>
          <w:rFonts w:hint="eastAsia" w:ascii="仿宋_GB2312"/>
        </w:rPr>
      </w:pPr>
      <w:r>
        <w:rPr>
          <w:rFonts w:hint="eastAsia" w:ascii="仿宋_GB2312"/>
        </w:rPr>
        <w:t>（1）铁路客运规章(</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6F772FCF">
      <w:pPr>
        <w:ind w:firstLine="640" w:firstLineChars="200"/>
        <w:rPr>
          <w:rFonts w:hint="eastAsia" w:ascii="仿宋_GB2312"/>
        </w:rPr>
      </w:pPr>
      <w:r>
        <w:rPr>
          <w:rFonts w:hint="eastAsia" w:ascii="仿宋_GB2312"/>
        </w:rPr>
        <w:t>本课程旨在通过系统性地讲授铁路客运服务中的规章制度，为学生提供铁路客运服务的规范操作及管理的专业知识。通过本课程的学习，学生能够熟练掌握相关专业知识和基本技能，具有运用铁路客运规章的基本知识对实际问题进行分析、研究和提出解决方案的初步能力。为成为高速铁路客运服务领域的高素质专业人才打下坚实的基础。</w:t>
      </w:r>
    </w:p>
    <w:p w14:paraId="4A721840">
      <w:pPr>
        <w:ind w:firstLine="640" w:firstLineChars="200"/>
        <w:rPr>
          <w:rFonts w:hint="eastAsia" w:ascii="仿宋_GB2312"/>
        </w:rPr>
      </w:pPr>
      <w:r>
        <w:rPr>
          <w:rFonts w:hint="eastAsia" w:ascii="仿宋_GB2312"/>
        </w:rPr>
        <w:t>（2）铁路旅客运输组织(32学时、2学分)</w:t>
      </w:r>
    </w:p>
    <w:p w14:paraId="1619396D">
      <w:pPr>
        <w:ind w:firstLine="640" w:firstLineChars="200"/>
        <w:rPr>
          <w:rFonts w:hint="eastAsia" w:ascii="仿宋_GB2312"/>
        </w:rPr>
      </w:pPr>
      <w:r>
        <w:rPr>
          <w:rFonts w:hint="eastAsia" w:ascii="仿宋_GB2312"/>
        </w:rPr>
        <w:t>本课程旨在通过系统的教学活动，使学生掌握铁路旅客运输的基本原理、运输组织过程、服务管理以及运输安全等相关知识。通过本课程的学习，学生能够熟悉铁路客运市场的运作模式，掌握客运组织管理的基本方法，了解国内外铁路旅客运输的发展趋势，为将来从事铁路客运组织、管理和服务工作奠定坚实的基础。</w:t>
      </w:r>
    </w:p>
    <w:p w14:paraId="6E999253">
      <w:pPr>
        <w:ind w:firstLine="640" w:firstLineChars="200"/>
        <w:rPr>
          <w:rFonts w:hint="eastAsia" w:ascii="仿宋_GB2312"/>
        </w:rPr>
      </w:pPr>
      <w:r>
        <w:rPr>
          <w:rFonts w:hint="eastAsia" w:ascii="仿宋_GB2312"/>
        </w:rPr>
        <w:t>（3）铁路运输收入管理(32学时、2学分)</w:t>
      </w:r>
    </w:p>
    <w:p w14:paraId="148F7809">
      <w:pPr>
        <w:ind w:firstLine="640" w:firstLineChars="200"/>
        <w:rPr>
          <w:rFonts w:hint="eastAsia" w:ascii="仿宋_GB2312"/>
        </w:rPr>
      </w:pPr>
      <w:r>
        <w:rPr>
          <w:rFonts w:hint="eastAsia" w:ascii="仿宋_GB2312"/>
        </w:rPr>
        <w:t>本课程主要学习客货运输收入的计算、运输收入预算管理、运输收入进款管理、客货运输票据管理、运输收入进款会计核算、运输收入监督检查等铁路运输企业收入管理方面的内容。通过本课程的学习，培养学生相关岗位的职业能力，养成良好的职业道德，为未来从事相关工作奠定坚实的基础。</w:t>
      </w:r>
    </w:p>
    <w:p w14:paraId="3E7E1708">
      <w:pPr>
        <w:ind w:firstLine="640" w:firstLineChars="200"/>
        <w:rPr>
          <w:rFonts w:hint="eastAsia" w:ascii="仿宋_GB2312"/>
        </w:rPr>
      </w:pPr>
      <w:r>
        <w:rPr>
          <w:rFonts w:hint="eastAsia" w:ascii="仿宋_GB2312"/>
        </w:rPr>
        <w:t>（4）铁路旅客运输服务管理(64学时、4学分)</w:t>
      </w:r>
    </w:p>
    <w:p w14:paraId="06465CBC">
      <w:pPr>
        <w:ind w:firstLine="640" w:firstLineChars="200"/>
        <w:rPr>
          <w:rFonts w:hint="eastAsia" w:ascii="仿宋_GB2312"/>
        </w:rPr>
      </w:pPr>
      <w:r>
        <w:rPr>
          <w:rFonts w:hint="eastAsia" w:ascii="仿宋_GB2312"/>
        </w:rPr>
        <w:t>本课程通过对旅客运输服务、服务质量规范、服务工作的质量管理、服务工作的技能技巧等理论的学习与实践,使学生全面了解旅客运输服务管理知识，掌握铁路旅客运输服务管理的工作要求及工作技巧与策略，形成“以人为本,旅客至上”的服务理念等,为后续专业核心课程的学习，进而为未来从事客运服务工作奠定坚实的基础。</w:t>
      </w:r>
    </w:p>
    <w:p w14:paraId="7765B3F2">
      <w:pPr>
        <w:ind w:firstLine="640" w:firstLineChars="200"/>
        <w:rPr>
          <w:rFonts w:hint="eastAsia" w:ascii="仿宋_GB2312"/>
        </w:rPr>
      </w:pPr>
      <w:r>
        <w:rPr>
          <w:rFonts w:hint="eastAsia" w:ascii="仿宋_GB2312"/>
        </w:rPr>
        <w:t>（5）高速铁路行车组织(64学时、4学分)</w:t>
      </w:r>
    </w:p>
    <w:p w14:paraId="13B5353E">
      <w:pPr>
        <w:ind w:firstLine="640" w:firstLineChars="200"/>
        <w:rPr>
          <w:rFonts w:hint="eastAsia" w:ascii="仿宋_GB2312"/>
        </w:rPr>
      </w:pPr>
      <w:r>
        <w:rPr>
          <w:rFonts w:hint="eastAsia" w:ascii="仿宋_GB2312"/>
        </w:rPr>
        <w:t>本课程为培养学生掌握高速铁路行车调度、指挥、运行控制和安全管理的知识与技能而设计。学生通过学习高速铁路的行车组织原理、列车运行图的编制与调整、行车指挥自动化系统、客运组织及应急处置等内容，能够熟悉高速铁路的运行特点和行车组织流程，掌握高速铁路行车组织和安全管理的关键技术与策略，为未来从事高速铁路客运服务工作做好准备。</w:t>
      </w:r>
    </w:p>
    <w:p w14:paraId="5847BF05">
      <w:pPr>
        <w:ind w:firstLine="640" w:firstLineChars="200"/>
        <w:rPr>
          <w:rFonts w:hint="eastAsia" w:ascii="仿宋_GB2312"/>
        </w:rPr>
      </w:pPr>
      <w:r>
        <w:rPr>
          <w:rFonts w:hint="eastAsia" w:ascii="仿宋_GB2312"/>
        </w:rPr>
        <w:t>（6）铁路客运安全与应急(64学时、4学分)</w:t>
      </w:r>
    </w:p>
    <w:p w14:paraId="537810E3">
      <w:pPr>
        <w:ind w:firstLine="640" w:firstLineChars="200"/>
        <w:rPr>
          <w:rFonts w:hint="eastAsia" w:ascii="仿宋_GB2312"/>
        </w:rPr>
      </w:pPr>
      <w:r>
        <w:rPr>
          <w:rFonts w:hint="eastAsia" w:ascii="仿宋_GB2312"/>
        </w:rPr>
        <w:t>本课程以岗位需求为导向、以提高学生实际操作能力为目标，主要学习高铁安全管理通识、高铁客运突发事件安全管理与应急处置、高铁行车突发事件安全管理与应急处置、高铁设备故障安全管理与应急处置等内容。通过课程的学习培养学生相关的职业能力，养成良好的职业道德，为从事客运服务工作打下坚实的基础。</w:t>
      </w:r>
    </w:p>
    <w:p w14:paraId="7D675682">
      <w:pPr>
        <w:ind w:firstLine="640" w:firstLineChars="200"/>
        <w:rPr>
          <w:rFonts w:hint="eastAsia" w:ascii="仿宋_GB2312"/>
        </w:rPr>
      </w:pPr>
      <w:r>
        <w:rPr>
          <w:rFonts w:hint="eastAsia" w:ascii="仿宋_GB2312"/>
        </w:rPr>
        <w:t>（7）智能高速铁路服务技术</w:t>
      </w:r>
      <w:r>
        <w:rPr>
          <w:rFonts w:hint="eastAsia" w:ascii="仿宋_GB2312"/>
          <w:lang w:eastAsia="zh-CN"/>
        </w:rPr>
        <w:t>（</w:t>
      </w:r>
      <w:r>
        <w:rPr>
          <w:rFonts w:hint="eastAsia" w:ascii="仿宋_GB2312"/>
        </w:rPr>
        <w:t>64学时、4学分)</w:t>
      </w:r>
    </w:p>
    <w:p w14:paraId="006EB862">
      <w:pPr>
        <w:ind w:firstLine="640" w:firstLineChars="200"/>
        <w:rPr>
          <w:rFonts w:ascii="仿宋_GB2312"/>
        </w:rPr>
      </w:pPr>
      <w:r>
        <w:rPr>
          <w:rFonts w:hint="eastAsia" w:ascii="仿宋_GB2312"/>
        </w:rPr>
        <w:t>本课程旨在培养学生掌握高速铁路系统的智能技术及服务管理知识，以适应现代铁路运输业的发展需求。通过本课程的学习，学生能够深刻理解智能高速铁路的工作原理和服务流程，掌握使用现代信息技术进行铁路服务设计与优化的能力，以及在紧急情况下采取有效措施保障运输安全的技巧。为成为高速铁路客运的高素质人才打下坚实基础。</w:t>
      </w:r>
    </w:p>
    <w:p w14:paraId="60BCCCD5">
      <w:pPr>
        <w:overflowPunct w:val="0"/>
        <w:adjustRightInd w:val="0"/>
        <w:ind w:firstLine="643" w:firstLineChars="200"/>
        <w:rPr>
          <w:rFonts w:ascii="仿宋_GB2312"/>
          <w:b/>
          <w:bCs/>
        </w:rPr>
      </w:pPr>
      <w:r>
        <w:rPr>
          <w:rFonts w:hint="eastAsia" w:ascii="仿宋_GB2312"/>
          <w:b/>
          <w:bCs/>
        </w:rPr>
        <w:t>3.专业拓展课</w:t>
      </w:r>
    </w:p>
    <w:p w14:paraId="460AF719">
      <w:pPr>
        <w:ind w:firstLine="640" w:firstLineChars="200"/>
        <w:rPr>
          <w:rFonts w:hint="eastAsia" w:ascii="仿宋_GB2312"/>
        </w:rPr>
      </w:pPr>
      <w:r>
        <w:rPr>
          <w:rFonts w:hint="eastAsia" w:ascii="仿宋_GB2312"/>
        </w:rPr>
        <w:t>（1）铁路旅游地理(32学时、2学分)</w:t>
      </w:r>
    </w:p>
    <w:p w14:paraId="2DB64D41">
      <w:pPr>
        <w:ind w:firstLine="640" w:firstLineChars="200"/>
        <w:rPr>
          <w:rFonts w:hint="eastAsia" w:ascii="仿宋_GB2312"/>
        </w:rPr>
      </w:pPr>
      <w:r>
        <w:rPr>
          <w:rFonts w:hint="eastAsia" w:ascii="仿宋_GB2312"/>
        </w:rPr>
        <w:t>本课程旨在帮助学生学习中国旅游地理学科的基本常识，掌握中国旅游资源的分布、特点和开发利用情况，了解中国各大旅游区的概况、旅游资源特征、主要游览地及景区。为未来的旅游事业发展和旅游服务及相关行业从业者提供必备的知识和技能。</w:t>
      </w:r>
    </w:p>
    <w:p w14:paraId="6A816804">
      <w:pPr>
        <w:ind w:firstLine="640" w:firstLineChars="200"/>
        <w:rPr>
          <w:rFonts w:hint="eastAsia" w:ascii="仿宋_GB2312"/>
        </w:rPr>
      </w:pPr>
      <w:r>
        <w:rPr>
          <w:rFonts w:hint="eastAsia" w:ascii="仿宋_GB2312"/>
        </w:rPr>
        <w:t>（2）高铁危险品运输(</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018058F8">
      <w:pPr>
        <w:ind w:firstLine="640" w:firstLineChars="200"/>
        <w:rPr>
          <w:rFonts w:hint="eastAsia" w:ascii="仿宋_GB2312"/>
        </w:rPr>
      </w:pPr>
      <w:r>
        <w:rPr>
          <w:rFonts w:hint="eastAsia" w:ascii="仿宋_GB2312"/>
        </w:rPr>
        <w:t>本课程通过学习我国铁路危险货物运输的基本情况、铁路危险货物性质及运输特殊要求、铁路危险货物运输基础管理、铁路危险货物运输组织、铁路危险货物运输安全管理及铁路危险货物事故应急处理等内容，使学生系统了解当前危险货物运输相关知识、相关规定及注意事项，熟悉有关铁路危险品运输的法律法规。</w:t>
      </w:r>
    </w:p>
    <w:p w14:paraId="316E3B2A">
      <w:pPr>
        <w:ind w:firstLine="640" w:firstLineChars="200"/>
        <w:rPr>
          <w:rFonts w:hint="eastAsia" w:ascii="仿宋_GB2312"/>
        </w:rPr>
      </w:pPr>
      <w:r>
        <w:rPr>
          <w:rFonts w:hint="eastAsia" w:ascii="仿宋_GB2312"/>
        </w:rPr>
        <w:t>（3）公共场所安检(64学时、4学分)</w:t>
      </w:r>
    </w:p>
    <w:p w14:paraId="47A8CA85">
      <w:pPr>
        <w:ind w:firstLine="640" w:firstLineChars="200"/>
        <w:rPr>
          <w:rFonts w:hint="eastAsia" w:ascii="仿宋_GB2312"/>
        </w:rPr>
      </w:pPr>
      <w:r>
        <w:rPr>
          <w:rFonts w:hint="eastAsia" w:ascii="仿宋_GB2312"/>
        </w:rPr>
        <w:t>本课程通过学习，让学生理解公共场所安检的重要性及法律依据；掌握安检设备的使用方法和操作流程；培养安检人员的职业素养与应急反应能力。课程教学突出应用性、实操性、训练性。通过专业性学习和训练，提升学生安检操作能力。</w:t>
      </w:r>
    </w:p>
    <w:p w14:paraId="0F1145D8">
      <w:pPr>
        <w:ind w:firstLine="640" w:firstLineChars="200"/>
        <w:rPr>
          <w:rFonts w:hint="eastAsia" w:ascii="仿宋_GB2312"/>
        </w:rPr>
      </w:pPr>
      <w:r>
        <w:rPr>
          <w:rFonts w:hint="eastAsia" w:ascii="仿宋_GB2312"/>
        </w:rPr>
        <w:t>（4）公共关系与沟通技巧(</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3B778DE9">
      <w:pPr>
        <w:ind w:firstLine="640" w:firstLineChars="200"/>
        <w:rPr>
          <w:rFonts w:hint="eastAsia" w:ascii="仿宋_GB2312"/>
        </w:rPr>
      </w:pPr>
      <w:r>
        <w:rPr>
          <w:rFonts w:hint="eastAsia" w:ascii="仿宋_GB2312"/>
        </w:rPr>
        <w:t>本课程走进“沟通”、积极进行“自我沟通”、精通“人际沟通”、熟练运用客运服务“沟通技巧”等。通过学习使学生提升语言表达能力，掌握人际沟通及客运服务沟通的技巧，具备通过与人沟通和交流解决工作、生活中发生的一系列问题的能力。</w:t>
      </w:r>
    </w:p>
    <w:p w14:paraId="45BE81EB">
      <w:pPr>
        <w:ind w:firstLine="640" w:firstLineChars="200"/>
        <w:rPr>
          <w:rFonts w:hint="eastAsia" w:ascii="仿宋_GB2312"/>
        </w:rPr>
      </w:pPr>
      <w:r>
        <w:rPr>
          <w:rFonts w:hint="eastAsia" w:ascii="仿宋_GB2312"/>
        </w:rPr>
        <w:t>（5）茶酒文化(32学时、2学分)</w:t>
      </w:r>
    </w:p>
    <w:p w14:paraId="388ADCE7">
      <w:pPr>
        <w:ind w:firstLine="640" w:firstLineChars="200"/>
        <w:rPr>
          <w:rFonts w:hint="eastAsia" w:ascii="仿宋_GB2312"/>
        </w:rPr>
      </w:pPr>
      <w:r>
        <w:rPr>
          <w:rFonts w:hint="eastAsia" w:ascii="仿宋_GB2312"/>
        </w:rPr>
        <w:t>本课程通过理论学习和实践体验，让学生了解茶文化的概况、茶的种类与茶艺服务以及常用咖啡知识与服务，了解酒的概述、分类和服务。课程还介绍了茶酒咖啡容器、服务用语等，通过学习提高学生的文化素养，为学生未来从事服务工作打下良好的基础。</w:t>
      </w:r>
    </w:p>
    <w:p w14:paraId="1FA81695">
      <w:pPr>
        <w:ind w:firstLine="640" w:firstLineChars="200"/>
        <w:rPr>
          <w:rFonts w:hint="eastAsia" w:ascii="仿宋_GB2312"/>
        </w:rPr>
      </w:pPr>
      <w:r>
        <w:rPr>
          <w:rFonts w:hint="eastAsia" w:ascii="仿宋_GB2312"/>
        </w:rPr>
        <w:t>（6）</w:t>
      </w:r>
      <w:bookmarkStart w:id="3" w:name="_Hlk201590752"/>
      <w:r>
        <w:rPr>
          <w:rFonts w:hint="eastAsia" w:ascii="仿宋_GB2312"/>
        </w:rPr>
        <w:t>面试技巧(</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bookmarkEnd w:id="3"/>
    </w:p>
    <w:p w14:paraId="0E770C5A">
      <w:pPr>
        <w:ind w:firstLine="640" w:firstLineChars="200"/>
        <w:rPr>
          <w:rFonts w:hint="eastAsia" w:ascii="仿宋_GB2312"/>
        </w:rPr>
      </w:pPr>
      <w:bookmarkStart w:id="4" w:name="_Hlk201590695"/>
      <w:r>
        <w:rPr>
          <w:rFonts w:hint="eastAsia" w:ascii="仿宋_GB2312"/>
        </w:rPr>
        <w:t>本课程通过学习让学生掌握铁路客运服务岗位的面试流程、常见问题及应答策略，提升心理素质，克服面试紧张情绪，了解铁路行业动态及企业文化，增强岗位匹配度，旨在帮助学生掌握铁路行业面试的核心要求，提升职业素养和应变能力。</w:t>
      </w:r>
      <w:bookmarkEnd w:id="4"/>
    </w:p>
    <w:p w14:paraId="42495D2A">
      <w:pPr>
        <w:numPr>
          <w:ilvl w:val="0"/>
          <w:numId w:val="1"/>
        </w:numPr>
        <w:overflowPunct w:val="0"/>
        <w:adjustRightInd w:val="0"/>
        <w:ind w:firstLine="640" w:firstLineChars="200"/>
        <w:rPr>
          <w:rFonts w:eastAsia="黑体"/>
          <w:szCs w:val="32"/>
        </w:rPr>
      </w:pPr>
      <w:r>
        <w:rPr>
          <w:rFonts w:hint="eastAsia" w:eastAsia="黑体"/>
          <w:szCs w:val="32"/>
        </w:rPr>
        <w:t>教学进程总体安排</w:t>
      </w:r>
    </w:p>
    <w:p w14:paraId="71081306">
      <w:pPr>
        <w:ind w:firstLine="643" w:firstLineChars="200"/>
        <w:rPr>
          <w:rFonts w:hint="eastAsia" w:ascii="楷体_GB2312" w:hAnsi="楷体_GB2312" w:eastAsia="楷体_GB2312" w:cs="楷体_GB2312"/>
          <w:b/>
          <w:bCs/>
        </w:rPr>
        <w:sectPr>
          <w:pgSz w:w="11906" w:h="16838"/>
          <w:pgMar w:top="1440" w:right="1800" w:bottom="1440" w:left="1800" w:header="851" w:footer="992" w:gutter="0"/>
          <w:cols w:space="425" w:num="1"/>
          <w:docGrid w:type="lines" w:linePitch="312" w:charSpace="0"/>
        </w:sectPr>
      </w:pPr>
      <w:r>
        <w:rPr>
          <w:rFonts w:hint="eastAsia" w:ascii="楷体_GB2312" w:hAnsi="楷体_GB2312" w:eastAsia="楷体_GB2312" w:cs="楷体_GB2312"/>
          <w:b/>
          <w:bCs/>
        </w:rPr>
        <w:t>（一）教学进程安排表</w:t>
      </w:r>
    </w:p>
    <w:p w14:paraId="5FA3B3D0">
      <w:pPr>
        <w:spacing w:line="400" w:lineRule="exact"/>
        <w:ind w:firstLine="643"/>
        <w:jc w:val="center"/>
        <w:rPr>
          <w:rFonts w:hint="eastAsia" w:ascii="宋体" w:hAnsi="宋体" w:eastAsia="宋体" w:cs="宋体"/>
          <w:b/>
          <w:sz w:val="32"/>
          <w:szCs w:val="32"/>
        </w:rPr>
      </w:pPr>
      <w:r>
        <w:rPr>
          <w:rFonts w:hint="eastAsia" w:ascii="宋体" w:hAnsi="宋体" w:eastAsia="宋体" w:cs="宋体"/>
          <w:b/>
          <w:sz w:val="32"/>
          <w:szCs w:val="32"/>
        </w:rPr>
        <w:t>表3 高速铁路客运服务专业教学进程安排表</w:t>
      </w:r>
    </w:p>
    <w:tbl>
      <w:tblPr>
        <w:tblStyle w:val="11"/>
        <w:tblpPr w:leftFromText="180" w:rightFromText="180" w:vertAnchor="text" w:horzAnchor="page" w:tblpX="553" w:tblpY="507"/>
        <w:tblOverlap w:val="never"/>
        <w:tblW w:w="1105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528"/>
        <w:gridCol w:w="397"/>
        <w:gridCol w:w="975"/>
        <w:gridCol w:w="1831"/>
        <w:gridCol w:w="566"/>
        <w:gridCol w:w="635"/>
        <w:gridCol w:w="588"/>
        <w:gridCol w:w="588"/>
        <w:gridCol w:w="588"/>
        <w:gridCol w:w="588"/>
        <w:gridCol w:w="555"/>
        <w:gridCol w:w="555"/>
        <w:gridCol w:w="555"/>
        <w:gridCol w:w="555"/>
        <w:gridCol w:w="576"/>
        <w:gridCol w:w="576"/>
      </w:tblGrid>
      <w:tr w14:paraId="392FF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ECF9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1060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12EF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9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0535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18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B7F7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90A41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6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65115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35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4AD56D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337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DB80F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024A2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1A4A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C04F3">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652D9">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22589">
            <w:pPr>
              <w:jc w:val="center"/>
              <w:rPr>
                <w:rFonts w:hint="eastAsia" w:ascii="宋体" w:hAnsi="宋体" w:eastAsia="宋体" w:cs="宋体"/>
                <w:b/>
                <w:bCs/>
                <w:i w:val="0"/>
                <w:iCs w:val="0"/>
                <w:color w:val="000000"/>
                <w:sz w:val="18"/>
                <w:szCs w:val="18"/>
                <w:u w:val="none"/>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9037A8">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A2196">
            <w:pPr>
              <w:jc w:val="center"/>
              <w:rPr>
                <w:rFonts w:hint="eastAsia" w:ascii="宋体" w:hAnsi="宋体" w:eastAsia="宋体" w:cs="宋体"/>
                <w:b/>
                <w:bCs/>
                <w:i w:val="0"/>
                <w:iCs w:val="0"/>
                <w:color w:val="000000"/>
                <w:sz w:val="16"/>
                <w:szCs w:val="16"/>
                <w:u w:val="none"/>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A78D5">
            <w:pPr>
              <w:jc w:val="center"/>
              <w:rPr>
                <w:rFonts w:hint="eastAsia" w:ascii="宋体" w:hAnsi="宋体" w:eastAsia="宋体" w:cs="宋体"/>
                <w:b/>
                <w:bCs/>
                <w:i w:val="0"/>
                <w:iCs w:val="0"/>
                <w:color w:val="000000"/>
                <w:sz w:val="16"/>
                <w:szCs w:val="16"/>
                <w:u w:val="none"/>
              </w:rPr>
            </w:pP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36D3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81635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1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24CA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8DFB5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111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C607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11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6F5D1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0FA63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06C3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16CC77">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85B953">
            <w:pPr>
              <w:jc w:val="center"/>
              <w:rPr>
                <w:rFonts w:hint="eastAsia" w:ascii="宋体" w:hAnsi="宋体" w:eastAsia="宋体" w:cs="宋体"/>
                <w:b/>
                <w:bCs/>
                <w:i w:val="0"/>
                <w:iCs w:val="0"/>
                <w:color w:val="000000"/>
                <w:sz w:val="18"/>
                <w:szCs w:val="18"/>
                <w:u w:val="none"/>
              </w:rPr>
            </w:pPr>
          </w:p>
        </w:tc>
        <w:tc>
          <w:tcPr>
            <w:tcW w:w="9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4D1ADF">
            <w:pPr>
              <w:jc w:val="center"/>
              <w:rPr>
                <w:rFonts w:hint="eastAsia" w:ascii="宋体" w:hAnsi="宋体" w:eastAsia="宋体" w:cs="宋体"/>
                <w:b/>
                <w:bCs/>
                <w:i w:val="0"/>
                <w:iCs w:val="0"/>
                <w:color w:val="000000"/>
                <w:sz w:val="18"/>
                <w:szCs w:val="18"/>
                <w:u w:val="none"/>
              </w:rPr>
            </w:pPr>
          </w:p>
        </w:tc>
        <w:tc>
          <w:tcPr>
            <w:tcW w:w="18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E014B9">
            <w:pPr>
              <w:jc w:val="center"/>
              <w:rPr>
                <w:rFonts w:hint="eastAsia" w:ascii="宋体" w:hAnsi="宋体" w:eastAsia="宋体" w:cs="宋体"/>
                <w:b/>
                <w:bCs/>
                <w:i w:val="0"/>
                <w:iCs w:val="0"/>
                <w:color w:val="000000"/>
                <w:sz w:val="18"/>
                <w:szCs w:val="18"/>
                <w:u w:val="none"/>
              </w:rPr>
            </w:pPr>
          </w:p>
        </w:tc>
        <w:tc>
          <w:tcPr>
            <w:tcW w:w="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3EAAD">
            <w:pPr>
              <w:jc w:val="center"/>
              <w:rPr>
                <w:rFonts w:hint="eastAsia" w:ascii="宋体" w:hAnsi="宋体" w:eastAsia="宋体" w:cs="宋体"/>
                <w:b/>
                <w:bCs/>
                <w:i w:val="0"/>
                <w:iCs w:val="0"/>
                <w:color w:val="000000"/>
                <w:sz w:val="16"/>
                <w:szCs w:val="16"/>
                <w:u w:val="none"/>
              </w:rPr>
            </w:pPr>
          </w:p>
        </w:tc>
        <w:tc>
          <w:tcPr>
            <w:tcW w:w="6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41AB3">
            <w:pPr>
              <w:jc w:val="center"/>
              <w:rPr>
                <w:rFonts w:hint="eastAsia" w:ascii="宋体" w:hAnsi="宋体" w:eastAsia="宋体" w:cs="宋体"/>
                <w:b/>
                <w:bCs/>
                <w:i w:val="0"/>
                <w:iCs w:val="0"/>
                <w:color w:val="000000"/>
                <w:sz w:val="16"/>
                <w:szCs w:val="16"/>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8F2E7">
            <w:pPr>
              <w:jc w:val="center"/>
              <w:rPr>
                <w:rFonts w:hint="eastAsia" w:ascii="宋体" w:hAnsi="宋体" w:eastAsia="宋体" w:cs="宋体"/>
                <w:b/>
                <w:bCs/>
                <w:i w:val="0"/>
                <w:iCs w:val="0"/>
                <w:color w:val="000000"/>
                <w:sz w:val="18"/>
                <w:szCs w:val="18"/>
                <w:u w:val="none"/>
              </w:rPr>
            </w:pPr>
          </w:p>
        </w:tc>
        <w:tc>
          <w:tcPr>
            <w:tcW w:w="5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0A334">
            <w:pPr>
              <w:jc w:val="center"/>
              <w:rPr>
                <w:rFonts w:hint="eastAsia" w:ascii="宋体" w:hAnsi="宋体" w:eastAsia="宋体" w:cs="宋体"/>
                <w:b/>
                <w:bCs/>
                <w:i w:val="0"/>
                <w:iCs w:val="0"/>
                <w:color w:val="000000"/>
                <w:sz w:val="18"/>
                <w:szCs w:val="18"/>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07F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1353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824E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2187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586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DA5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C118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40F1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16754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DC8D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57A9A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FD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D47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B76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C53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23E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865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535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BE8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FA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79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7EAE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AA0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572A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7E39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1166D">
            <w:pPr>
              <w:jc w:val="center"/>
              <w:rPr>
                <w:rFonts w:hint="eastAsia" w:ascii="宋体" w:hAnsi="宋体" w:eastAsia="宋体" w:cs="宋体"/>
                <w:i w:val="0"/>
                <w:iCs w:val="0"/>
                <w:color w:val="000000"/>
                <w:sz w:val="16"/>
                <w:szCs w:val="16"/>
                <w:u w:val="none"/>
              </w:rPr>
            </w:pPr>
          </w:p>
        </w:tc>
      </w:tr>
      <w:tr w14:paraId="275B3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B73B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2EE467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5A1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45F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AE7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0B4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434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0E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23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2C8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30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BFB6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F9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F1BB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AC26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627B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AE9EA">
            <w:pPr>
              <w:jc w:val="center"/>
              <w:rPr>
                <w:rFonts w:hint="eastAsia" w:ascii="宋体" w:hAnsi="宋体" w:eastAsia="宋体" w:cs="宋体"/>
                <w:i w:val="0"/>
                <w:iCs w:val="0"/>
                <w:color w:val="000000"/>
                <w:sz w:val="16"/>
                <w:szCs w:val="16"/>
                <w:u w:val="none"/>
              </w:rPr>
            </w:pPr>
          </w:p>
        </w:tc>
      </w:tr>
      <w:tr w14:paraId="0E286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8FD5B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9A6FC1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349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CD1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C4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A40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E66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F1F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C56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ED7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4F3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8F7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C25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F2E6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FB65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652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10C4F">
            <w:pPr>
              <w:jc w:val="center"/>
              <w:rPr>
                <w:rFonts w:hint="eastAsia" w:ascii="宋体" w:hAnsi="宋体" w:eastAsia="宋体" w:cs="宋体"/>
                <w:i w:val="0"/>
                <w:iCs w:val="0"/>
                <w:color w:val="000000"/>
                <w:sz w:val="16"/>
                <w:szCs w:val="16"/>
                <w:u w:val="none"/>
              </w:rPr>
            </w:pPr>
          </w:p>
        </w:tc>
      </w:tr>
      <w:tr w14:paraId="7EA309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EF7E4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DBCCEE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74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277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C3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7BE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635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194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2E9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33B1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8B7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AF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FA45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46F2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50F1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0367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2A2A">
            <w:pPr>
              <w:jc w:val="center"/>
              <w:rPr>
                <w:rFonts w:hint="eastAsia" w:ascii="宋体" w:hAnsi="宋体" w:eastAsia="宋体" w:cs="宋体"/>
                <w:i w:val="0"/>
                <w:iCs w:val="0"/>
                <w:color w:val="000000"/>
                <w:sz w:val="16"/>
                <w:szCs w:val="16"/>
                <w:u w:val="none"/>
              </w:rPr>
            </w:pPr>
          </w:p>
        </w:tc>
      </w:tr>
      <w:tr w14:paraId="5F2D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F011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FC5E6D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C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F99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A16B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E63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E86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14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AB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557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7EB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5205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7BE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FE57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40D4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8EC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0A647">
            <w:pPr>
              <w:jc w:val="center"/>
              <w:rPr>
                <w:rFonts w:hint="eastAsia" w:ascii="宋体" w:hAnsi="宋体" w:eastAsia="宋体" w:cs="宋体"/>
                <w:i w:val="0"/>
                <w:iCs w:val="0"/>
                <w:color w:val="000000"/>
                <w:sz w:val="16"/>
                <w:szCs w:val="16"/>
                <w:u w:val="none"/>
              </w:rPr>
            </w:pPr>
          </w:p>
        </w:tc>
      </w:tr>
      <w:tr w14:paraId="49D56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F3908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C3650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198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E65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D8B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CF5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D0B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15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17B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830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4F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FBD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7FD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8B77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CC86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5DE5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8527B">
            <w:pPr>
              <w:jc w:val="center"/>
              <w:rPr>
                <w:rFonts w:hint="eastAsia" w:ascii="宋体" w:hAnsi="宋体" w:eastAsia="宋体" w:cs="宋体"/>
                <w:i w:val="0"/>
                <w:iCs w:val="0"/>
                <w:color w:val="000000"/>
                <w:sz w:val="16"/>
                <w:szCs w:val="16"/>
                <w:u w:val="none"/>
              </w:rPr>
            </w:pPr>
          </w:p>
        </w:tc>
      </w:tr>
      <w:tr w14:paraId="41823A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8406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D88FE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820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B2B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C7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31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29B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066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CD6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9C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B0EC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AAA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BBA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C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AC90">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8A0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CEBB1">
            <w:pPr>
              <w:jc w:val="center"/>
              <w:rPr>
                <w:rFonts w:hint="eastAsia" w:ascii="宋体" w:hAnsi="宋体" w:eastAsia="宋体" w:cs="宋体"/>
                <w:i w:val="0"/>
                <w:iCs w:val="0"/>
                <w:color w:val="000000"/>
                <w:sz w:val="16"/>
                <w:szCs w:val="16"/>
                <w:u w:val="none"/>
              </w:rPr>
            </w:pPr>
          </w:p>
        </w:tc>
      </w:tr>
      <w:tr w14:paraId="4867F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66CE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78BD5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D8C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F01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ED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CEC5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DA8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671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A3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A4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3A6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4BF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3A9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B216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20CE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8813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B6507">
            <w:pPr>
              <w:jc w:val="center"/>
              <w:rPr>
                <w:rFonts w:hint="eastAsia" w:ascii="宋体" w:hAnsi="宋体" w:eastAsia="宋体" w:cs="宋体"/>
                <w:i w:val="0"/>
                <w:iCs w:val="0"/>
                <w:color w:val="000000"/>
                <w:sz w:val="16"/>
                <w:szCs w:val="16"/>
                <w:u w:val="none"/>
              </w:rPr>
            </w:pPr>
          </w:p>
        </w:tc>
      </w:tr>
      <w:tr w14:paraId="4BAFA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6313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06ECF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E1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33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A81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604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092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CEC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86B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AB3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97E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9AB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50EB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1AFC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ABA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38A4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C2DA4">
            <w:pPr>
              <w:jc w:val="center"/>
              <w:rPr>
                <w:rFonts w:hint="eastAsia" w:ascii="宋体" w:hAnsi="宋体" w:eastAsia="宋体" w:cs="宋体"/>
                <w:i w:val="0"/>
                <w:iCs w:val="0"/>
                <w:color w:val="000000"/>
                <w:sz w:val="16"/>
                <w:szCs w:val="16"/>
                <w:u w:val="none"/>
              </w:rPr>
            </w:pPr>
          </w:p>
        </w:tc>
      </w:tr>
      <w:tr w14:paraId="2AB92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4A84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4543A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99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E8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49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44E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BA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1C0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33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068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AB8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81A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CFF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016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9897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690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4738">
            <w:pPr>
              <w:jc w:val="center"/>
              <w:rPr>
                <w:rFonts w:hint="eastAsia" w:ascii="宋体" w:hAnsi="宋体" w:eastAsia="宋体" w:cs="宋体"/>
                <w:i w:val="0"/>
                <w:iCs w:val="0"/>
                <w:color w:val="000000"/>
                <w:sz w:val="16"/>
                <w:szCs w:val="16"/>
                <w:u w:val="none"/>
              </w:rPr>
            </w:pPr>
          </w:p>
        </w:tc>
      </w:tr>
      <w:tr w14:paraId="06C94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6304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74E185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56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8F4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715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778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FAA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B7C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2E45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63B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66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6EE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A6BC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D17C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EEA4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EA5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8D700">
            <w:pPr>
              <w:jc w:val="center"/>
              <w:rPr>
                <w:rFonts w:hint="eastAsia" w:ascii="宋体" w:hAnsi="宋体" w:eastAsia="宋体" w:cs="宋体"/>
                <w:i w:val="0"/>
                <w:iCs w:val="0"/>
                <w:color w:val="000000"/>
                <w:sz w:val="16"/>
                <w:szCs w:val="16"/>
                <w:u w:val="none"/>
              </w:rPr>
            </w:pPr>
          </w:p>
        </w:tc>
      </w:tr>
      <w:tr w14:paraId="6A4E7A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7AC4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6A8FFA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1E6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57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A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6CB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A9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497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F36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D2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1EB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C6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1252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D2B3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F15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04C0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4F6EC">
            <w:pPr>
              <w:jc w:val="center"/>
              <w:rPr>
                <w:rFonts w:hint="eastAsia" w:ascii="宋体" w:hAnsi="宋体" w:eastAsia="宋体" w:cs="宋体"/>
                <w:i w:val="0"/>
                <w:iCs w:val="0"/>
                <w:color w:val="000000"/>
                <w:sz w:val="16"/>
                <w:szCs w:val="16"/>
                <w:u w:val="none"/>
              </w:rPr>
            </w:pPr>
          </w:p>
        </w:tc>
      </w:tr>
      <w:tr w14:paraId="35BBB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56B2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DA20C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1F7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53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547D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20F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B64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836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98B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81F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526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2C6E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FE2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CD1E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5E3E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6E88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920CA">
            <w:pPr>
              <w:jc w:val="center"/>
              <w:rPr>
                <w:rFonts w:hint="eastAsia" w:ascii="宋体" w:hAnsi="宋体" w:eastAsia="宋体" w:cs="宋体"/>
                <w:i w:val="0"/>
                <w:iCs w:val="0"/>
                <w:color w:val="000000"/>
                <w:sz w:val="16"/>
                <w:szCs w:val="16"/>
                <w:u w:val="none"/>
              </w:rPr>
            </w:pPr>
          </w:p>
        </w:tc>
      </w:tr>
      <w:tr w14:paraId="3174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B31B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553BF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CCB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D3F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F2C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6CA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A5F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9CF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39C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3D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4C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14E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636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7D0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D4D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2B81">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FB4E0">
            <w:pPr>
              <w:jc w:val="center"/>
              <w:rPr>
                <w:rFonts w:hint="eastAsia" w:ascii="宋体" w:hAnsi="宋体" w:eastAsia="宋体" w:cs="宋体"/>
                <w:i w:val="0"/>
                <w:iCs w:val="0"/>
                <w:color w:val="000000"/>
                <w:sz w:val="16"/>
                <w:szCs w:val="16"/>
                <w:u w:val="none"/>
              </w:rPr>
            </w:pPr>
          </w:p>
        </w:tc>
      </w:tr>
      <w:tr w14:paraId="607EB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5812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6A8CD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0AB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91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8C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19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5F4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EBB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DE6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09A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6E0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72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BF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0B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811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180F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15A34">
            <w:pPr>
              <w:jc w:val="center"/>
              <w:rPr>
                <w:rFonts w:hint="eastAsia" w:ascii="宋体" w:hAnsi="宋体" w:eastAsia="宋体" w:cs="宋体"/>
                <w:i w:val="0"/>
                <w:iCs w:val="0"/>
                <w:color w:val="000000"/>
                <w:sz w:val="16"/>
                <w:szCs w:val="16"/>
                <w:u w:val="none"/>
              </w:rPr>
            </w:pPr>
          </w:p>
        </w:tc>
      </w:tr>
      <w:tr w14:paraId="58598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5CB3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CBCBF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0BD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B07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D7E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56E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05B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EEE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3F2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84E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35B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E1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F56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146E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84D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216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32FD7">
            <w:pPr>
              <w:jc w:val="center"/>
              <w:rPr>
                <w:rFonts w:hint="eastAsia" w:ascii="宋体" w:hAnsi="宋体" w:eastAsia="宋体" w:cs="宋体"/>
                <w:i w:val="0"/>
                <w:iCs w:val="0"/>
                <w:color w:val="000000"/>
                <w:sz w:val="16"/>
                <w:szCs w:val="16"/>
                <w:u w:val="none"/>
              </w:rPr>
            </w:pPr>
          </w:p>
        </w:tc>
      </w:tr>
      <w:tr w14:paraId="704BD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831AB1">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127187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2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01759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F77CD">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16495">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F73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062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752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68B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358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342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B4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FD4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81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732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26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100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4735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055D0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9DB4E0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1B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D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19F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C91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812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009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3471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DE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BC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1B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CD8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88DA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A1CC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F94B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E3A87">
            <w:pPr>
              <w:jc w:val="center"/>
              <w:rPr>
                <w:rFonts w:hint="eastAsia" w:ascii="宋体" w:hAnsi="宋体" w:eastAsia="宋体" w:cs="宋体"/>
                <w:i w:val="0"/>
                <w:iCs w:val="0"/>
                <w:color w:val="000000"/>
                <w:sz w:val="16"/>
                <w:szCs w:val="16"/>
                <w:u w:val="none"/>
              </w:rPr>
            </w:pPr>
          </w:p>
        </w:tc>
      </w:tr>
      <w:tr w14:paraId="1C409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75E93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574335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B4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5EC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61C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F08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7EF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41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21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B38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75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07B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F2E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B844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FDC3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7FEF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8406E">
            <w:pPr>
              <w:jc w:val="center"/>
              <w:rPr>
                <w:rFonts w:hint="eastAsia" w:ascii="宋体" w:hAnsi="宋体" w:eastAsia="宋体" w:cs="宋体"/>
                <w:i w:val="0"/>
                <w:iCs w:val="0"/>
                <w:color w:val="000000"/>
                <w:sz w:val="16"/>
                <w:szCs w:val="16"/>
                <w:u w:val="none"/>
              </w:rPr>
            </w:pPr>
          </w:p>
        </w:tc>
      </w:tr>
      <w:tr w14:paraId="5478E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EE21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B4159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A9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7C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60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55B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31A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790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102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07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2AD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698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859C6">
            <w:pPr>
              <w:keepNext w:val="0"/>
              <w:keepLines w:val="0"/>
              <w:widowControl/>
              <w:suppressLineNumbers w:val="0"/>
              <w:jc w:val="center"/>
              <w:textAlignment w:val="center"/>
              <w:rPr>
                <w:rFonts w:hint="default" w:ascii="宋体" w:hAnsi="宋体" w:eastAsia="宋体" w:cs="宋体"/>
                <w:i w:val="0"/>
                <w:iCs w:val="0"/>
                <w:color w:val="000000"/>
                <w:sz w:val="16"/>
                <w:szCs w:val="16"/>
                <w:u w:val="none"/>
                <w:lang w:val="en-US"/>
              </w:rPr>
            </w:pPr>
            <w:bookmarkStart w:id="5" w:name="_GoBack"/>
            <w:bookmarkEnd w:id="5"/>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B90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6F2A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792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9D30">
            <w:pPr>
              <w:jc w:val="center"/>
              <w:rPr>
                <w:rFonts w:hint="eastAsia" w:ascii="宋体" w:hAnsi="宋体" w:eastAsia="宋体" w:cs="宋体"/>
                <w:i w:val="0"/>
                <w:iCs w:val="0"/>
                <w:color w:val="000000"/>
                <w:sz w:val="16"/>
                <w:szCs w:val="16"/>
                <w:u w:val="none"/>
              </w:rPr>
            </w:pPr>
          </w:p>
        </w:tc>
      </w:tr>
      <w:tr w14:paraId="60B0D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8139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CEC246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7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AE3B9">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GJ220213</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C9558">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“四史”教育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F3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4788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AA5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B98E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2A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B29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72A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76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8854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E7DA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F3F1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7FF3">
            <w:pPr>
              <w:jc w:val="center"/>
              <w:rPr>
                <w:rFonts w:hint="eastAsia" w:ascii="宋体" w:hAnsi="宋体" w:eastAsia="宋体" w:cs="宋体"/>
                <w:i w:val="0"/>
                <w:iCs w:val="0"/>
                <w:color w:val="000000"/>
                <w:sz w:val="16"/>
                <w:szCs w:val="16"/>
                <w:u w:val="none"/>
              </w:rPr>
            </w:pPr>
          </w:p>
        </w:tc>
      </w:tr>
      <w:tr w14:paraId="4C5373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A4FD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904C6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2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8BB2E2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1A3FE">
            <w:pPr>
              <w:jc w:val="center"/>
              <w:rPr>
                <w:rFonts w:hint="eastAsia" w:ascii="宋体" w:hAnsi="宋体" w:eastAsia="宋体" w:cs="宋体"/>
                <w:i w:val="0"/>
                <w:iCs w:val="0"/>
                <w:color w:val="auto"/>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C82CA">
            <w:pPr>
              <w:jc w:val="center"/>
              <w:rPr>
                <w:rFonts w:hint="eastAsia" w:ascii="宋体" w:hAnsi="宋体" w:eastAsia="宋体" w:cs="宋体"/>
                <w:i w:val="0"/>
                <w:iCs w:val="0"/>
                <w:color w:val="auto"/>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AC8F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9764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D3BC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5470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1A30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5C07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4A88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136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CF2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FC1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3C2D3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2C51C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69656B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2570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801A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GL040301</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DD7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铁道概论</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513C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D9C2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5DF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170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23B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A3BF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566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FD4D">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FB2A6">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CFE4">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3BE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A0CD9">
            <w:pPr>
              <w:jc w:val="center"/>
              <w:rPr>
                <w:rFonts w:hint="eastAsia" w:ascii="宋体" w:hAnsi="宋体" w:eastAsia="宋体" w:cs="宋体"/>
                <w:i w:val="0"/>
                <w:iCs w:val="0"/>
                <w:color w:val="000000"/>
                <w:sz w:val="16"/>
                <w:szCs w:val="16"/>
                <w:u w:val="none"/>
              </w:rPr>
            </w:pPr>
          </w:p>
        </w:tc>
      </w:tr>
      <w:tr w14:paraId="3A944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1CF7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647416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253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B4B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GL040302</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CD06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形体训练</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C393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B58B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6538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C363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5A0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BF6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8D9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D025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D425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5345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AE27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F7B68">
            <w:pPr>
              <w:jc w:val="center"/>
              <w:rPr>
                <w:rFonts w:hint="eastAsia" w:ascii="宋体" w:hAnsi="宋体" w:eastAsia="宋体" w:cs="宋体"/>
                <w:i w:val="0"/>
                <w:iCs w:val="0"/>
                <w:color w:val="000000"/>
                <w:sz w:val="16"/>
                <w:szCs w:val="16"/>
                <w:u w:val="none"/>
              </w:rPr>
            </w:pPr>
          </w:p>
        </w:tc>
      </w:tr>
      <w:tr w14:paraId="421212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D7CE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426B2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DCD3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A3B8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GL040303</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7634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服务礼仪</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F3A73">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13D1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42CC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F88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869D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56CB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E11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EADA">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0724A">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F1A3">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89B9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EB45">
            <w:pPr>
              <w:jc w:val="center"/>
              <w:rPr>
                <w:rFonts w:hint="eastAsia" w:ascii="宋体" w:hAnsi="宋体" w:eastAsia="宋体" w:cs="宋体"/>
                <w:i w:val="0"/>
                <w:iCs w:val="0"/>
                <w:color w:val="000000"/>
                <w:sz w:val="16"/>
                <w:szCs w:val="16"/>
                <w:u w:val="none"/>
              </w:rPr>
            </w:pPr>
          </w:p>
        </w:tc>
      </w:tr>
      <w:tr w14:paraId="2D543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67340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455656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B861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75CC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GL040304</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3262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职业形象塑造</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0D2D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881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1B52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58B7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8E64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890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724A2">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1259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74C4">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487B2">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06A2C">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C4F">
            <w:pPr>
              <w:jc w:val="center"/>
              <w:rPr>
                <w:rFonts w:hint="eastAsia" w:ascii="宋体" w:hAnsi="宋体" w:eastAsia="宋体" w:cs="宋体"/>
                <w:i w:val="0"/>
                <w:iCs w:val="0"/>
                <w:color w:val="000000"/>
                <w:sz w:val="16"/>
                <w:szCs w:val="16"/>
                <w:u w:val="none"/>
              </w:rPr>
            </w:pPr>
          </w:p>
        </w:tc>
      </w:tr>
      <w:tr w14:paraId="38FD5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E21D9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C485A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3B1ED">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69B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79D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铁路客运运价基础</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5E5F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A62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F45C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B4D0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DC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13D7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A37D">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10105">
            <w:pPr>
              <w:keepNext w:val="0"/>
              <w:keepLines w:val="0"/>
              <w:widowControl/>
              <w:suppressLineNumbers w:val="0"/>
              <w:jc w:val="center"/>
              <w:textAlignment w:val="center"/>
              <w:rPr>
                <w:rFonts w:hint="eastAsia" w:ascii="宋体" w:hAnsi="宋体" w:eastAsia="宋体" w:cs="宋体"/>
                <w:i w:val="0"/>
                <w:iCs w:val="0"/>
                <w:color w:val="auto"/>
                <w:sz w:val="16"/>
                <w:szCs w:val="16"/>
                <w:u w:val="none"/>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01BC">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107A">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041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14211">
            <w:pPr>
              <w:jc w:val="center"/>
              <w:rPr>
                <w:rFonts w:hint="eastAsia" w:ascii="宋体" w:hAnsi="宋体" w:eastAsia="宋体" w:cs="宋体"/>
                <w:i w:val="0"/>
                <w:iCs w:val="0"/>
                <w:color w:val="000000"/>
                <w:sz w:val="16"/>
                <w:szCs w:val="16"/>
                <w:u w:val="none"/>
              </w:rPr>
            </w:pPr>
          </w:p>
        </w:tc>
      </w:tr>
      <w:tr w14:paraId="6D2A4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6BC9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C13FB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6A9C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EC59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GL040306</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F239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铁路旅客服务心理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4A1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3852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BE2C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BBEA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EEEF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030C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D0FD">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0462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4738B">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E21C6">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FC58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2C540">
            <w:pPr>
              <w:jc w:val="center"/>
              <w:rPr>
                <w:rFonts w:hint="eastAsia" w:ascii="宋体" w:hAnsi="宋体" w:eastAsia="宋体" w:cs="宋体"/>
                <w:i w:val="0"/>
                <w:iCs w:val="0"/>
                <w:color w:val="000000"/>
                <w:sz w:val="16"/>
                <w:szCs w:val="16"/>
                <w:u w:val="none"/>
              </w:rPr>
            </w:pPr>
          </w:p>
        </w:tc>
      </w:tr>
      <w:tr w14:paraId="6E925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DF65D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89D874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99F02">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F786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GL040307</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D3D2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高速铁路客运设备设施</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31AC7">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3D8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D962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CB87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99E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9A0D1">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580D6">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39348">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8799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FB68A">
            <w:pPr>
              <w:jc w:val="center"/>
              <w:rPr>
                <w:rFonts w:hint="eastAsia" w:ascii="宋体" w:hAnsi="宋体" w:eastAsia="宋体" w:cs="宋体"/>
                <w:i w:val="0"/>
                <w:iCs w:val="0"/>
                <w:color w:val="auto"/>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CAB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C937C">
            <w:pPr>
              <w:jc w:val="center"/>
              <w:rPr>
                <w:rFonts w:hint="eastAsia" w:ascii="宋体" w:hAnsi="宋体" w:eastAsia="宋体" w:cs="宋体"/>
                <w:i w:val="0"/>
                <w:iCs w:val="0"/>
                <w:color w:val="000000"/>
                <w:sz w:val="16"/>
                <w:szCs w:val="16"/>
                <w:u w:val="none"/>
              </w:rPr>
            </w:pPr>
          </w:p>
        </w:tc>
      </w:tr>
      <w:tr w14:paraId="12AC3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E6DC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70FA9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ED83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EC8E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GL040308</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0989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铁路卫生防疫与急救</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A5D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BA83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5BF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8EB0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73A5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2D4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C4606">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35CA7">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DE4D1">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226C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CE12">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6F52">
            <w:pPr>
              <w:jc w:val="center"/>
              <w:rPr>
                <w:rFonts w:hint="eastAsia" w:ascii="宋体" w:hAnsi="宋体" w:eastAsia="宋体" w:cs="宋体"/>
                <w:i w:val="0"/>
                <w:iCs w:val="0"/>
                <w:color w:val="000000"/>
                <w:sz w:val="16"/>
                <w:szCs w:val="16"/>
                <w:u w:val="none"/>
              </w:rPr>
            </w:pPr>
          </w:p>
        </w:tc>
      </w:tr>
      <w:tr w14:paraId="57A666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BF63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FC620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10769">
            <w:pPr>
              <w:keepNext w:val="0"/>
              <w:keepLines w:val="0"/>
              <w:widowControl/>
              <w:suppressLineNumbers w:val="0"/>
              <w:jc w:val="center"/>
              <w:textAlignment w:val="center"/>
              <w:rPr>
                <w:rFonts w:hint="eastAsia" w:ascii="宋体" w:hAnsi="宋体" w:eastAsia="宋体" w:cs="宋体"/>
                <w:b/>
                <w:bCs/>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D2F0E">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GL040309</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1C731">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高速铁路客运服务英语</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5CBF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8006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05B5B">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A3BC0">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6CCB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4E116">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85B4D">
            <w:pPr>
              <w:jc w:val="center"/>
              <w:rPr>
                <w:rFonts w:hint="eastAsia" w:ascii="宋体" w:hAnsi="宋体" w:eastAsia="宋体" w:cs="宋体"/>
                <w:i w:val="0"/>
                <w:iCs w:val="0"/>
                <w:color w:val="auto"/>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574A2">
            <w:pPr>
              <w:jc w:val="center"/>
              <w:rPr>
                <w:rFonts w:hint="default" w:ascii="宋体" w:hAnsi="宋体" w:eastAsia="宋体" w:cs="宋体"/>
                <w:i w:val="0"/>
                <w:iCs w:val="0"/>
                <w:color w:val="auto"/>
                <w:sz w:val="16"/>
                <w:szCs w:val="16"/>
                <w:u w:val="none"/>
                <w:lang w:val="en-US"/>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22A2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EFB0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5A67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6734">
            <w:pPr>
              <w:jc w:val="center"/>
              <w:rPr>
                <w:rFonts w:hint="eastAsia" w:ascii="宋体" w:hAnsi="宋体" w:eastAsia="宋体" w:cs="宋体"/>
                <w:i w:val="0"/>
                <w:iCs w:val="0"/>
                <w:color w:val="000000"/>
                <w:sz w:val="16"/>
                <w:szCs w:val="16"/>
                <w:u w:val="none"/>
              </w:rPr>
            </w:pPr>
          </w:p>
        </w:tc>
      </w:tr>
      <w:tr w14:paraId="688EE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BFC55">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11404A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2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52FC5BE">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C130">
            <w:pPr>
              <w:jc w:val="center"/>
              <w:rPr>
                <w:rFonts w:hint="eastAsia" w:ascii="宋体" w:hAnsi="宋体" w:eastAsia="宋体" w:cs="宋体"/>
                <w:i w:val="0"/>
                <w:iCs w:val="0"/>
                <w:color w:val="auto"/>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BDEC7">
            <w:pPr>
              <w:jc w:val="center"/>
              <w:rPr>
                <w:rFonts w:hint="eastAsia" w:ascii="宋体" w:hAnsi="宋体" w:eastAsia="宋体" w:cs="宋体"/>
                <w:i w:val="0"/>
                <w:iCs w:val="0"/>
                <w:color w:val="auto"/>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35FE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22CF">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608</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01C5">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252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8A9C">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356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8E87A">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103F9">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8B4D8">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EC144">
            <w:pPr>
              <w:keepNext w:val="0"/>
              <w:keepLines w:val="0"/>
              <w:widowControl/>
              <w:suppressLineNumbers w:val="0"/>
              <w:jc w:val="center"/>
              <w:textAlignment w:val="center"/>
              <w:rPr>
                <w:rFonts w:hint="eastAsia" w:ascii="宋体" w:hAnsi="宋体" w:eastAsia="宋体" w:cs="宋体"/>
                <w:i w:val="0"/>
                <w:iCs w:val="0"/>
                <w:color w:val="auto"/>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0DB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EF1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EA70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9BB4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B70422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62F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D62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GL040401</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226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铁路客运规章</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06C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AD9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DF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FE8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0E1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93E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E2A1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9DA0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8B59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06D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122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BBC03">
            <w:pPr>
              <w:jc w:val="center"/>
              <w:rPr>
                <w:rFonts w:hint="eastAsia" w:ascii="宋体" w:hAnsi="宋体" w:eastAsia="宋体" w:cs="宋体"/>
                <w:i w:val="0"/>
                <w:iCs w:val="0"/>
                <w:color w:val="000000"/>
                <w:sz w:val="16"/>
                <w:szCs w:val="16"/>
                <w:u w:val="none"/>
              </w:rPr>
            </w:pPr>
          </w:p>
        </w:tc>
      </w:tr>
      <w:tr w14:paraId="21849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91A6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F6177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510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17C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GL040402</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6F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铁路旅客运输组织</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329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D65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2AF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B32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753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9F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7E2A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759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0171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F8E2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9933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64885">
            <w:pPr>
              <w:jc w:val="center"/>
              <w:rPr>
                <w:rFonts w:hint="eastAsia" w:ascii="宋体" w:hAnsi="宋体" w:eastAsia="宋体" w:cs="宋体"/>
                <w:i w:val="0"/>
                <w:iCs w:val="0"/>
                <w:color w:val="000000"/>
                <w:sz w:val="16"/>
                <w:szCs w:val="16"/>
                <w:u w:val="none"/>
              </w:rPr>
            </w:pPr>
          </w:p>
        </w:tc>
      </w:tr>
      <w:tr w14:paraId="6C4D0F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4B7A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5F3E34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CE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76D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GL040403</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4F3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铁路运输收入管理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1AF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986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7FE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7C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51D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27D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D0B4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DE9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4B9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8DD6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9E77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9C490">
            <w:pPr>
              <w:jc w:val="center"/>
              <w:rPr>
                <w:rFonts w:hint="eastAsia" w:ascii="宋体" w:hAnsi="宋体" w:eastAsia="宋体" w:cs="宋体"/>
                <w:i w:val="0"/>
                <w:iCs w:val="0"/>
                <w:color w:val="000000"/>
                <w:sz w:val="16"/>
                <w:szCs w:val="16"/>
                <w:u w:val="none"/>
              </w:rPr>
            </w:pPr>
          </w:p>
        </w:tc>
      </w:tr>
      <w:tr w14:paraId="4CA8A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66EE8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3260E94">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D5A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23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GL040404</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95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铁路旅客运输服务管理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B40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B3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F8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2FF8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AA7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7D3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6500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47C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E957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75A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3C8C4">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4BF6">
            <w:pPr>
              <w:jc w:val="center"/>
              <w:rPr>
                <w:rFonts w:hint="eastAsia" w:ascii="宋体" w:hAnsi="宋体" w:eastAsia="宋体" w:cs="宋体"/>
                <w:i w:val="0"/>
                <w:iCs w:val="0"/>
                <w:color w:val="000000"/>
                <w:sz w:val="16"/>
                <w:szCs w:val="16"/>
                <w:u w:val="none"/>
              </w:rPr>
            </w:pPr>
          </w:p>
        </w:tc>
      </w:tr>
      <w:tr w14:paraId="38C19A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31A14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3721CF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1D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282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51D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高速铁路行车组织</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ECD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BDA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725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7A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D0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2A3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2A61E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6263E">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2E0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26415">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2FBC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C37FB">
            <w:pPr>
              <w:jc w:val="center"/>
              <w:rPr>
                <w:rFonts w:hint="eastAsia" w:ascii="宋体" w:hAnsi="宋体" w:eastAsia="宋体" w:cs="宋体"/>
                <w:i w:val="0"/>
                <w:iCs w:val="0"/>
                <w:color w:val="000000"/>
                <w:sz w:val="16"/>
                <w:szCs w:val="16"/>
                <w:u w:val="none"/>
              </w:rPr>
            </w:pPr>
          </w:p>
        </w:tc>
      </w:tr>
      <w:tr w14:paraId="66963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18EDA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15326A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DB6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AC48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GL040406</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38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铁路客运安全与应急</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D00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1A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550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F84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C87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C8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865C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BCAD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95E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EE6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54AD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945D4">
            <w:pPr>
              <w:jc w:val="center"/>
              <w:rPr>
                <w:rFonts w:hint="eastAsia" w:ascii="宋体" w:hAnsi="宋体" w:eastAsia="宋体" w:cs="宋体"/>
                <w:i w:val="0"/>
                <w:iCs w:val="0"/>
                <w:color w:val="000000"/>
                <w:sz w:val="16"/>
                <w:szCs w:val="16"/>
                <w:u w:val="none"/>
              </w:rPr>
            </w:pPr>
          </w:p>
        </w:tc>
      </w:tr>
      <w:tr w14:paraId="44282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462BB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0D4D19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13D3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82B30">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GL040407</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0496F">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智能高速铁路服务技术</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8AF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ADA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8DA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34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5C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69D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1683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D8FD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8638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D3B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97EE">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4FAD">
            <w:pPr>
              <w:jc w:val="center"/>
              <w:rPr>
                <w:rFonts w:hint="eastAsia" w:ascii="宋体" w:hAnsi="宋体" w:eastAsia="宋体" w:cs="宋体"/>
                <w:i w:val="0"/>
                <w:iCs w:val="0"/>
                <w:color w:val="000000"/>
                <w:sz w:val="16"/>
                <w:szCs w:val="16"/>
                <w:u w:val="none"/>
              </w:rPr>
            </w:pPr>
          </w:p>
        </w:tc>
      </w:tr>
      <w:tr w14:paraId="47F4C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827BD">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A0214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2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1E243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4FAD">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3ECD">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78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72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384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1B0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66D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F61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ECC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A97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EA5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AB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3F9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6B82C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D0FCF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7E0B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F7B8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62B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GL040501</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D2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铁路旅游地理</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0F2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058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463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93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B6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D38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0696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241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8894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781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B7D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B60C">
            <w:pPr>
              <w:jc w:val="center"/>
              <w:rPr>
                <w:rFonts w:hint="eastAsia" w:ascii="宋体" w:hAnsi="宋体" w:eastAsia="宋体" w:cs="宋体"/>
                <w:i w:val="0"/>
                <w:iCs w:val="0"/>
                <w:color w:val="000000"/>
                <w:sz w:val="16"/>
                <w:szCs w:val="16"/>
                <w:u w:val="none"/>
              </w:rPr>
            </w:pPr>
          </w:p>
        </w:tc>
      </w:tr>
      <w:tr w14:paraId="56C9B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46DAF">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4284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5CA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D9F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GL040502</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724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高铁危险品运输</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DC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60C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A3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584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DE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4D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E8A2">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6997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FC24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5FD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ADD53">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AAC4">
            <w:pPr>
              <w:jc w:val="center"/>
              <w:rPr>
                <w:rFonts w:hint="eastAsia" w:ascii="宋体" w:hAnsi="宋体" w:eastAsia="宋体" w:cs="宋体"/>
                <w:i w:val="0"/>
                <w:iCs w:val="0"/>
                <w:color w:val="000000"/>
                <w:sz w:val="16"/>
                <w:szCs w:val="16"/>
                <w:u w:val="none"/>
              </w:rPr>
            </w:pPr>
          </w:p>
        </w:tc>
      </w:tr>
      <w:tr w14:paraId="5E522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04424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612CA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09C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242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GL040503</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4FF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公共场所安检</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46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BF3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B83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DB6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066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E10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AD2D8">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D90C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5C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68B2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144D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DF821">
            <w:pPr>
              <w:jc w:val="center"/>
              <w:rPr>
                <w:rFonts w:hint="eastAsia" w:ascii="宋体" w:hAnsi="宋体" w:eastAsia="宋体" w:cs="宋体"/>
                <w:i w:val="0"/>
                <w:iCs w:val="0"/>
                <w:color w:val="000000"/>
                <w:sz w:val="16"/>
                <w:szCs w:val="16"/>
                <w:u w:val="none"/>
              </w:rPr>
            </w:pPr>
          </w:p>
        </w:tc>
      </w:tr>
      <w:tr w14:paraId="5558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7AB4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3DD59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33E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F2F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GL040504</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F03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公共关系与沟通技巧</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C95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E5A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0A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381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1EE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D99A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8FDD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1EE0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2BB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C1AEF">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5B0B">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6D21">
            <w:pPr>
              <w:jc w:val="center"/>
              <w:rPr>
                <w:rFonts w:hint="eastAsia" w:ascii="宋体" w:hAnsi="宋体" w:eastAsia="宋体" w:cs="宋体"/>
                <w:i w:val="0"/>
                <w:iCs w:val="0"/>
                <w:color w:val="000000"/>
                <w:sz w:val="16"/>
                <w:szCs w:val="16"/>
                <w:u w:val="none"/>
              </w:rPr>
            </w:pPr>
          </w:p>
        </w:tc>
      </w:tr>
      <w:tr w14:paraId="59DCF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DB9FA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76DD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BB1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E978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GL040505</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4F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茶酒文化</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0B1F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16C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A4B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00E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9B6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DB9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FA7F0">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A7DA1">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10259">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A65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97F8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D427">
            <w:pPr>
              <w:jc w:val="center"/>
              <w:rPr>
                <w:rFonts w:hint="eastAsia" w:ascii="宋体" w:hAnsi="宋体" w:eastAsia="宋体" w:cs="宋体"/>
                <w:i w:val="0"/>
                <w:iCs w:val="0"/>
                <w:color w:val="000000"/>
                <w:sz w:val="16"/>
                <w:szCs w:val="16"/>
                <w:u w:val="none"/>
              </w:rPr>
            </w:pPr>
          </w:p>
        </w:tc>
      </w:tr>
      <w:tr w14:paraId="63268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EBA1B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BC12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3227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200F">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GL040506</w:t>
            </w:r>
          </w:p>
        </w:tc>
        <w:tc>
          <w:tcPr>
            <w:tcW w:w="18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75D7">
            <w:pPr>
              <w:keepNext w:val="0"/>
              <w:keepLines w:val="0"/>
              <w:widowControl/>
              <w:suppressLineNumbers w:val="0"/>
              <w:jc w:val="center"/>
              <w:textAlignment w:val="center"/>
            </w:pPr>
            <w:r>
              <w:rPr>
                <w:rFonts w:hint="eastAsia" w:ascii="宋体" w:hAnsi="宋体" w:eastAsia="宋体" w:cs="宋体"/>
                <w:i w:val="0"/>
                <w:iCs w:val="0"/>
                <w:color w:val="000000"/>
                <w:kern w:val="0"/>
                <w:sz w:val="16"/>
                <w:szCs w:val="16"/>
                <w:u w:val="none"/>
                <w:lang w:val="en-US" w:eastAsia="zh-CN" w:bidi="ar"/>
              </w:rPr>
              <w:t>面试技巧</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19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204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4A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2A4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3A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057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FE79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3DDC">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A72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1D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604C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88719">
            <w:pPr>
              <w:jc w:val="center"/>
              <w:rPr>
                <w:rFonts w:hint="eastAsia" w:ascii="宋体" w:hAnsi="宋体" w:eastAsia="宋体" w:cs="宋体"/>
                <w:i w:val="0"/>
                <w:iCs w:val="0"/>
                <w:color w:val="000000"/>
                <w:sz w:val="16"/>
                <w:szCs w:val="16"/>
                <w:u w:val="none"/>
              </w:rPr>
            </w:pPr>
          </w:p>
        </w:tc>
      </w:tr>
      <w:tr w14:paraId="09874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8ED9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B5D4A3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20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0569E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2969A">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6C377">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903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399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224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458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07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80E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2A2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627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FF0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74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57B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6960F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E052B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B0ACC3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208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FC4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A6F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75E38">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012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FF0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5B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5E5C9">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7B0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BA2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84D9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CF06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BB9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5D306">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A5B1">
            <w:pPr>
              <w:jc w:val="center"/>
              <w:rPr>
                <w:rFonts w:hint="eastAsia" w:ascii="宋体" w:hAnsi="宋体" w:eastAsia="宋体" w:cs="宋体"/>
                <w:i w:val="0"/>
                <w:iCs w:val="0"/>
                <w:color w:val="000000"/>
                <w:sz w:val="16"/>
                <w:szCs w:val="16"/>
                <w:u w:val="none"/>
              </w:rPr>
            </w:pPr>
          </w:p>
        </w:tc>
      </w:tr>
      <w:tr w14:paraId="51165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7E95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597AC19">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0E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FF3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EE3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EBE2">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3D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DD6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028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1931D">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503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3735D">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79054">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1D83A">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8F978">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E5D9">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878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11F8B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6A83C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E74AF8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D03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64C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B25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36806">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E94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3C2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89D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2D41C">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E07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5B46">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92B5">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167AB">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AB38D">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70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3199">
            <w:pPr>
              <w:jc w:val="center"/>
              <w:rPr>
                <w:rFonts w:hint="eastAsia" w:ascii="宋体" w:hAnsi="宋体" w:eastAsia="宋体" w:cs="宋体"/>
                <w:i w:val="0"/>
                <w:iCs w:val="0"/>
                <w:color w:val="000000"/>
                <w:sz w:val="16"/>
                <w:szCs w:val="16"/>
                <w:u w:val="none"/>
              </w:rPr>
            </w:pPr>
          </w:p>
        </w:tc>
      </w:tr>
      <w:tr w14:paraId="2CF8B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000D8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EA3809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150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9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63E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18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4A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7C14">
            <w:pPr>
              <w:jc w:val="center"/>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6D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E2B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500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AB92F">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C43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77913">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85A2F">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51C27">
            <w:pPr>
              <w:jc w:val="center"/>
              <w:rPr>
                <w:rFonts w:hint="eastAsia" w:ascii="宋体" w:hAnsi="宋体" w:eastAsia="宋体" w:cs="宋体"/>
                <w:i w:val="0"/>
                <w:iCs w:val="0"/>
                <w:color w:val="000000"/>
                <w:sz w:val="16"/>
                <w:szCs w:val="16"/>
                <w:u w:val="none"/>
              </w:rPr>
            </w:pP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76557">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109AA">
            <w:pPr>
              <w:jc w:val="center"/>
              <w:rPr>
                <w:rFonts w:hint="eastAsia" w:ascii="宋体" w:hAnsi="宋体" w:eastAsia="宋体" w:cs="宋体"/>
                <w:i w:val="0"/>
                <w:iCs w:val="0"/>
                <w:color w:val="000000"/>
                <w:sz w:val="16"/>
                <w:szCs w:val="16"/>
                <w:u w:val="none"/>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E3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15A7D4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E6E1FEC">
            <w:pPr>
              <w:rPr>
                <w:rFonts w:hint="eastAsia" w:ascii="宋体" w:hAnsi="宋体" w:eastAsia="宋体" w:cs="宋体"/>
                <w:i w:val="0"/>
                <w:iCs w:val="0"/>
                <w:color w:val="000000"/>
                <w:sz w:val="24"/>
                <w:szCs w:val="24"/>
                <w:u w:val="none"/>
              </w:rPr>
            </w:pPr>
          </w:p>
        </w:tc>
        <w:tc>
          <w:tcPr>
            <w:tcW w:w="373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DD200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6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68B98A8">
            <w:pPr>
              <w:jc w:val="both"/>
              <w:rPr>
                <w:rFonts w:hint="eastAsia" w:ascii="宋体" w:hAnsi="宋体" w:eastAsia="宋体" w:cs="宋体"/>
                <w:i w:val="0"/>
                <w:iCs w:val="0"/>
                <w:color w:val="000000"/>
                <w:sz w:val="24"/>
                <w:szCs w:val="24"/>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A231">
            <w:pPr>
              <w:jc w:val="left"/>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18C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196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483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4B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B9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D0E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707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1C66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C3D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80B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FF76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412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23F52C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FAC8">
            <w:pPr>
              <w:jc w:val="center"/>
              <w:rPr>
                <w:rFonts w:hint="eastAsia" w:ascii="宋体" w:hAnsi="宋体" w:eastAsia="宋体" w:cs="宋体"/>
                <w:i w:val="0"/>
                <w:iCs w:val="0"/>
                <w:color w:val="000000"/>
                <w:sz w:val="16"/>
                <w:szCs w:val="16"/>
                <w:u w:val="none"/>
              </w:rPr>
            </w:pPr>
          </w:p>
        </w:tc>
        <w:tc>
          <w:tcPr>
            <w:tcW w:w="6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34C4B">
            <w:pPr>
              <w:jc w:val="center"/>
              <w:rPr>
                <w:rFonts w:hint="eastAsia" w:ascii="宋体" w:hAnsi="宋体" w:eastAsia="宋体" w:cs="宋体"/>
                <w:i w:val="0"/>
                <w:iCs w:val="0"/>
                <w:color w:val="000000"/>
                <w:sz w:val="16"/>
                <w:szCs w:val="16"/>
                <w:u w:val="none"/>
              </w:rPr>
            </w:pP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9C3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147</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49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2608</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AD41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1014</w:t>
            </w:r>
          </w:p>
        </w:tc>
        <w:tc>
          <w:tcPr>
            <w:tcW w:w="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71E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1594</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BE5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3F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627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322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474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F65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5AAC230D">
      <w:pPr>
        <w:tabs>
          <w:tab w:val="left" w:pos="711"/>
        </w:tabs>
        <w:bidi w:val="0"/>
        <w:jc w:val="left"/>
        <w:rPr>
          <w:rFonts w:hint="eastAsia"/>
          <w:lang w:val="en-US" w:eastAsia="zh-CN"/>
        </w:rPr>
        <w:sectPr>
          <w:pgSz w:w="11906" w:h="16838"/>
          <w:pgMar w:top="1440" w:right="1800" w:bottom="1440" w:left="1800" w:header="851" w:footer="992" w:gutter="0"/>
          <w:cols w:space="425" w:num="1"/>
          <w:docGrid w:type="lines" w:linePitch="435" w:charSpace="0"/>
        </w:sectPr>
      </w:pPr>
    </w:p>
    <w:p w14:paraId="0757C59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4D44C7D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表4 高速铁路客运服务专业理论教学与实践教学学时比例表</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25F7C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62B35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项目</w:t>
            </w:r>
          </w:p>
        </w:tc>
        <w:tc>
          <w:tcPr>
            <w:tcW w:w="1395" w:type="dxa"/>
            <w:vAlign w:val="center"/>
          </w:tcPr>
          <w:p w14:paraId="155AC91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2591" w:type="dxa"/>
            <w:vAlign w:val="center"/>
          </w:tcPr>
          <w:p w14:paraId="56E1333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占总学时的比例</w:t>
            </w:r>
          </w:p>
        </w:tc>
        <w:tc>
          <w:tcPr>
            <w:tcW w:w="1580" w:type="dxa"/>
            <w:vAlign w:val="center"/>
          </w:tcPr>
          <w:p w14:paraId="1876F09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备注</w:t>
            </w:r>
          </w:p>
        </w:tc>
      </w:tr>
      <w:tr w14:paraId="54FC1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2CFB90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理论教学时数</w:t>
            </w:r>
          </w:p>
        </w:tc>
        <w:tc>
          <w:tcPr>
            <w:tcW w:w="1395" w:type="dxa"/>
            <w:vAlign w:val="center"/>
          </w:tcPr>
          <w:p w14:paraId="49E232EB">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1014</w:t>
            </w:r>
          </w:p>
        </w:tc>
        <w:tc>
          <w:tcPr>
            <w:tcW w:w="2591" w:type="dxa"/>
            <w:shd w:val="clear" w:color="auto" w:fill="auto"/>
            <w:vAlign w:val="center"/>
          </w:tcPr>
          <w:p w14:paraId="05C84DB9">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39%</w:t>
            </w:r>
          </w:p>
        </w:tc>
        <w:tc>
          <w:tcPr>
            <w:tcW w:w="1580" w:type="dxa"/>
            <w:vAlign w:val="center"/>
          </w:tcPr>
          <w:p w14:paraId="705A58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2455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restart"/>
            <w:vAlign w:val="center"/>
          </w:tcPr>
          <w:p w14:paraId="657BF5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实践教学时数</w:t>
            </w:r>
          </w:p>
        </w:tc>
        <w:tc>
          <w:tcPr>
            <w:tcW w:w="2874" w:type="dxa"/>
            <w:vAlign w:val="center"/>
          </w:tcPr>
          <w:p w14:paraId="5F8F2BE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校内实践教学时数</w:t>
            </w:r>
          </w:p>
        </w:tc>
        <w:tc>
          <w:tcPr>
            <w:tcW w:w="1395" w:type="dxa"/>
            <w:vAlign w:val="center"/>
          </w:tcPr>
          <w:p w14:paraId="1294FBE4">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1002</w:t>
            </w:r>
          </w:p>
        </w:tc>
        <w:tc>
          <w:tcPr>
            <w:tcW w:w="2591" w:type="dxa"/>
            <w:vMerge w:val="restart"/>
            <w:shd w:val="clear" w:color="auto" w:fill="auto"/>
            <w:vAlign w:val="center"/>
          </w:tcPr>
          <w:p w14:paraId="789016AB">
            <w:pPr>
              <w:keepNext w:val="0"/>
              <w:keepLines w:val="0"/>
              <w:widowControl/>
              <w:suppressLineNumbers w:val="0"/>
              <w:jc w:val="center"/>
              <w:textAlignment w:val="center"/>
              <w:rPr>
                <w:rFonts w:hint="eastAsia" w:ascii="Times New Roman" w:hAnsi="Times New Roman" w:eastAsia="宋体" w:cs="Times New Roman"/>
                <w:i w:val="0"/>
                <w:iCs w:val="0"/>
                <w:color w:val="000000"/>
                <w:kern w:val="2"/>
                <w:sz w:val="24"/>
                <w:szCs w:val="24"/>
                <w:u w:val="none"/>
                <w:lang w:val="en-US" w:eastAsia="zh-CN" w:bidi="ar-SA"/>
              </w:rPr>
            </w:pPr>
            <w:r>
              <w:rPr>
                <w:rFonts w:hint="default" w:ascii="Times New Roman" w:hAnsi="Times New Roman" w:eastAsia="宋体" w:cs="Times New Roman"/>
                <w:i w:val="0"/>
                <w:iCs w:val="0"/>
                <w:color w:val="000000"/>
                <w:kern w:val="0"/>
                <w:sz w:val="24"/>
                <w:szCs w:val="24"/>
                <w:u w:val="none"/>
                <w:lang w:val="en-US" w:eastAsia="zh-CN" w:bidi="ar"/>
              </w:rPr>
              <w:t>61%</w:t>
            </w:r>
          </w:p>
        </w:tc>
        <w:tc>
          <w:tcPr>
            <w:tcW w:w="1580" w:type="dxa"/>
            <w:vMerge w:val="restart"/>
            <w:vAlign w:val="center"/>
          </w:tcPr>
          <w:p w14:paraId="4AC28AD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41B83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76F27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4ED9206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入学教育</w:t>
            </w:r>
          </w:p>
        </w:tc>
        <w:tc>
          <w:tcPr>
            <w:tcW w:w="1395" w:type="dxa"/>
            <w:vAlign w:val="center"/>
          </w:tcPr>
          <w:p w14:paraId="7ABC89C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2DFF3F69">
            <w:pPr>
              <w:jc w:val="center"/>
              <w:rPr>
                <w:rFonts w:hint="eastAsia" w:hAnsi="宋体"/>
                <w:b/>
                <w:bCs/>
                <w:sz w:val="24"/>
              </w:rPr>
            </w:pPr>
          </w:p>
        </w:tc>
        <w:tc>
          <w:tcPr>
            <w:tcW w:w="1580" w:type="dxa"/>
            <w:vMerge w:val="continue"/>
            <w:vAlign w:val="center"/>
          </w:tcPr>
          <w:p w14:paraId="343072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7C59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53387F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397F68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毕业教育</w:t>
            </w:r>
          </w:p>
        </w:tc>
        <w:tc>
          <w:tcPr>
            <w:tcW w:w="1395" w:type="dxa"/>
            <w:vAlign w:val="center"/>
          </w:tcPr>
          <w:p w14:paraId="67D12AE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16</w:t>
            </w:r>
          </w:p>
        </w:tc>
        <w:tc>
          <w:tcPr>
            <w:tcW w:w="2591" w:type="dxa"/>
            <w:vMerge w:val="continue"/>
            <w:vAlign w:val="center"/>
          </w:tcPr>
          <w:p w14:paraId="5E681DC9">
            <w:pPr>
              <w:jc w:val="center"/>
              <w:rPr>
                <w:rFonts w:hint="eastAsia" w:hAnsi="宋体"/>
                <w:b/>
                <w:bCs/>
                <w:sz w:val="24"/>
              </w:rPr>
            </w:pPr>
          </w:p>
        </w:tc>
        <w:tc>
          <w:tcPr>
            <w:tcW w:w="1580" w:type="dxa"/>
            <w:vMerge w:val="continue"/>
            <w:vAlign w:val="center"/>
          </w:tcPr>
          <w:p w14:paraId="5B4B8C7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46D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253C06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shd w:val="clear" w:color="auto" w:fill="auto"/>
            <w:vAlign w:val="center"/>
          </w:tcPr>
          <w:p w14:paraId="0AC856D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岗位实习</w:t>
            </w:r>
          </w:p>
        </w:tc>
        <w:tc>
          <w:tcPr>
            <w:tcW w:w="1395" w:type="dxa"/>
            <w:vAlign w:val="center"/>
          </w:tcPr>
          <w:p w14:paraId="42B903B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480</w:t>
            </w:r>
          </w:p>
        </w:tc>
        <w:tc>
          <w:tcPr>
            <w:tcW w:w="2591" w:type="dxa"/>
            <w:vMerge w:val="continue"/>
            <w:vAlign w:val="center"/>
          </w:tcPr>
          <w:p w14:paraId="4ECFB255">
            <w:pPr>
              <w:jc w:val="center"/>
              <w:rPr>
                <w:rFonts w:hint="eastAsia" w:hAnsi="宋体"/>
                <w:b/>
                <w:bCs/>
                <w:sz w:val="24"/>
              </w:rPr>
            </w:pPr>
          </w:p>
        </w:tc>
        <w:tc>
          <w:tcPr>
            <w:tcW w:w="1580" w:type="dxa"/>
            <w:vMerge w:val="continue"/>
            <w:vAlign w:val="center"/>
          </w:tcPr>
          <w:p w14:paraId="10F94B9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013C3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057A2F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shd w:val="clear" w:color="auto" w:fill="auto"/>
            <w:vAlign w:val="center"/>
          </w:tcPr>
          <w:p w14:paraId="3B7CAC9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毕业设计</w:t>
            </w:r>
          </w:p>
        </w:tc>
        <w:tc>
          <w:tcPr>
            <w:tcW w:w="1395" w:type="dxa"/>
            <w:vAlign w:val="center"/>
          </w:tcPr>
          <w:p w14:paraId="38F6296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80</w:t>
            </w:r>
          </w:p>
        </w:tc>
        <w:tc>
          <w:tcPr>
            <w:tcW w:w="2591" w:type="dxa"/>
            <w:vMerge w:val="continue"/>
            <w:vAlign w:val="center"/>
          </w:tcPr>
          <w:p w14:paraId="569FE4C8">
            <w:pPr>
              <w:jc w:val="center"/>
              <w:rPr>
                <w:rFonts w:hint="eastAsia" w:hAnsi="宋体"/>
                <w:b/>
                <w:bCs/>
                <w:sz w:val="24"/>
              </w:rPr>
            </w:pPr>
          </w:p>
        </w:tc>
        <w:tc>
          <w:tcPr>
            <w:tcW w:w="1580" w:type="dxa"/>
            <w:vMerge w:val="continue"/>
            <w:vAlign w:val="center"/>
          </w:tcPr>
          <w:p w14:paraId="4F18B09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1D4F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4" w:type="dxa"/>
            <w:vMerge w:val="continue"/>
            <w:vAlign w:val="center"/>
          </w:tcPr>
          <w:p w14:paraId="7DFDE0D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0FA6FF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w:t>
            </w:r>
          </w:p>
        </w:tc>
        <w:tc>
          <w:tcPr>
            <w:tcW w:w="1395" w:type="dxa"/>
            <w:vAlign w:val="center"/>
          </w:tcPr>
          <w:p w14:paraId="14A2F3D0">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1594</w:t>
            </w:r>
          </w:p>
        </w:tc>
        <w:tc>
          <w:tcPr>
            <w:tcW w:w="2591" w:type="dxa"/>
            <w:vMerge w:val="continue"/>
            <w:vAlign w:val="center"/>
          </w:tcPr>
          <w:p w14:paraId="4A7030E7">
            <w:pPr>
              <w:jc w:val="center"/>
              <w:rPr>
                <w:rFonts w:hint="eastAsia" w:hAnsi="宋体"/>
                <w:b/>
                <w:bCs/>
                <w:sz w:val="24"/>
              </w:rPr>
            </w:pPr>
          </w:p>
        </w:tc>
        <w:tc>
          <w:tcPr>
            <w:tcW w:w="1580" w:type="dxa"/>
            <w:vMerge w:val="continue"/>
            <w:vAlign w:val="center"/>
          </w:tcPr>
          <w:p w14:paraId="4D10EC8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33C43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788" w:type="dxa"/>
            <w:gridSpan w:val="2"/>
            <w:vAlign w:val="center"/>
          </w:tcPr>
          <w:p w14:paraId="188D37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总学时</w:t>
            </w:r>
          </w:p>
        </w:tc>
        <w:tc>
          <w:tcPr>
            <w:tcW w:w="1395" w:type="dxa"/>
            <w:vAlign w:val="center"/>
          </w:tcPr>
          <w:p w14:paraId="7C8B5F5D">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2608</w:t>
            </w:r>
          </w:p>
        </w:tc>
        <w:tc>
          <w:tcPr>
            <w:tcW w:w="2591" w:type="dxa"/>
            <w:vAlign w:val="center"/>
          </w:tcPr>
          <w:p w14:paraId="09D669B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01A1B5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bl>
    <w:p w14:paraId="0909B34B">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表5 高速铁路客运服务专业学时表</w:t>
      </w:r>
    </w:p>
    <w:tbl>
      <w:tblPr>
        <w:tblStyle w:val="11"/>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0127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1571" w:type="dxa"/>
            <w:vAlign w:val="center"/>
          </w:tcPr>
          <w:p w14:paraId="543004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511DE0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类别</w:t>
            </w:r>
          </w:p>
        </w:tc>
        <w:tc>
          <w:tcPr>
            <w:tcW w:w="3151" w:type="dxa"/>
            <w:vAlign w:val="center"/>
          </w:tcPr>
          <w:p w14:paraId="023480F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334433E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5A8843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门数</w:t>
            </w:r>
          </w:p>
        </w:tc>
        <w:tc>
          <w:tcPr>
            <w:tcW w:w="1592" w:type="dxa"/>
            <w:vAlign w:val="center"/>
          </w:tcPr>
          <w:p w14:paraId="3896EA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10A7670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41AD7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restart"/>
            <w:vAlign w:val="center"/>
          </w:tcPr>
          <w:p w14:paraId="6A04AB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必修</w:t>
            </w:r>
          </w:p>
        </w:tc>
        <w:tc>
          <w:tcPr>
            <w:tcW w:w="3151" w:type="dxa"/>
            <w:vAlign w:val="center"/>
          </w:tcPr>
          <w:p w14:paraId="5031BBE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公共基础必修课</w:t>
            </w:r>
          </w:p>
        </w:tc>
        <w:tc>
          <w:tcPr>
            <w:tcW w:w="1592" w:type="dxa"/>
            <w:vAlign w:val="center"/>
          </w:tcPr>
          <w:p w14:paraId="1F029EE1">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16</w:t>
            </w:r>
          </w:p>
        </w:tc>
        <w:tc>
          <w:tcPr>
            <w:tcW w:w="1592" w:type="dxa"/>
            <w:vAlign w:val="center"/>
          </w:tcPr>
          <w:p w14:paraId="4295F149">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752</w:t>
            </w:r>
          </w:p>
        </w:tc>
        <w:tc>
          <w:tcPr>
            <w:tcW w:w="1448" w:type="dxa"/>
            <w:vAlign w:val="center"/>
          </w:tcPr>
          <w:p w14:paraId="0D56454E">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28.83%</w:t>
            </w:r>
          </w:p>
        </w:tc>
      </w:tr>
      <w:tr w14:paraId="5738F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continue"/>
            <w:vAlign w:val="center"/>
          </w:tcPr>
          <w:p w14:paraId="3678607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43194F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专业基础课</w:t>
            </w:r>
          </w:p>
        </w:tc>
        <w:tc>
          <w:tcPr>
            <w:tcW w:w="1592" w:type="dxa"/>
            <w:vAlign w:val="center"/>
          </w:tcPr>
          <w:p w14:paraId="3D0CE4E1">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9</w:t>
            </w:r>
          </w:p>
        </w:tc>
        <w:tc>
          <w:tcPr>
            <w:tcW w:w="1592" w:type="dxa"/>
            <w:vAlign w:val="center"/>
          </w:tcPr>
          <w:p w14:paraId="32B568BA">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608</w:t>
            </w:r>
          </w:p>
        </w:tc>
        <w:tc>
          <w:tcPr>
            <w:tcW w:w="1448" w:type="dxa"/>
            <w:vAlign w:val="center"/>
          </w:tcPr>
          <w:p w14:paraId="747F6B01">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23.31%</w:t>
            </w:r>
          </w:p>
        </w:tc>
      </w:tr>
      <w:tr w14:paraId="5235C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continue"/>
            <w:vAlign w:val="center"/>
          </w:tcPr>
          <w:p w14:paraId="3E95001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7530FDE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专业核心课</w:t>
            </w:r>
          </w:p>
        </w:tc>
        <w:tc>
          <w:tcPr>
            <w:tcW w:w="1592" w:type="dxa"/>
            <w:vAlign w:val="center"/>
          </w:tcPr>
          <w:p w14:paraId="738912FB">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7</w:t>
            </w:r>
          </w:p>
        </w:tc>
        <w:tc>
          <w:tcPr>
            <w:tcW w:w="1592" w:type="dxa"/>
            <w:vAlign w:val="center"/>
          </w:tcPr>
          <w:p w14:paraId="6CAA0A76">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384</w:t>
            </w:r>
          </w:p>
        </w:tc>
        <w:tc>
          <w:tcPr>
            <w:tcW w:w="1448" w:type="dxa"/>
            <w:vAlign w:val="center"/>
          </w:tcPr>
          <w:p w14:paraId="526044A1">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14.72%</w:t>
            </w:r>
          </w:p>
        </w:tc>
      </w:tr>
      <w:tr w14:paraId="12125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continue"/>
            <w:vAlign w:val="center"/>
          </w:tcPr>
          <w:p w14:paraId="7416B40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260549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综合实践</w:t>
            </w:r>
          </w:p>
        </w:tc>
        <w:tc>
          <w:tcPr>
            <w:tcW w:w="1592" w:type="dxa"/>
            <w:vAlign w:val="center"/>
          </w:tcPr>
          <w:p w14:paraId="33D5656B">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5</w:t>
            </w:r>
          </w:p>
        </w:tc>
        <w:tc>
          <w:tcPr>
            <w:tcW w:w="1592" w:type="dxa"/>
            <w:vAlign w:val="center"/>
          </w:tcPr>
          <w:p w14:paraId="1CA08F71">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592</w:t>
            </w:r>
          </w:p>
        </w:tc>
        <w:tc>
          <w:tcPr>
            <w:tcW w:w="1448" w:type="dxa"/>
            <w:vAlign w:val="center"/>
          </w:tcPr>
          <w:p w14:paraId="56ABA62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22.70%</w:t>
            </w:r>
          </w:p>
        </w:tc>
      </w:tr>
      <w:tr w14:paraId="66B2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restart"/>
            <w:vAlign w:val="center"/>
          </w:tcPr>
          <w:p w14:paraId="63BA729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选修</w:t>
            </w:r>
          </w:p>
        </w:tc>
        <w:tc>
          <w:tcPr>
            <w:tcW w:w="3151" w:type="dxa"/>
            <w:vAlign w:val="center"/>
          </w:tcPr>
          <w:p w14:paraId="02CB2C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公共基础选修课</w:t>
            </w:r>
          </w:p>
        </w:tc>
        <w:tc>
          <w:tcPr>
            <w:tcW w:w="1592" w:type="dxa"/>
            <w:vAlign w:val="center"/>
          </w:tcPr>
          <w:p w14:paraId="476D76D4">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2</w:t>
            </w:r>
          </w:p>
        </w:tc>
        <w:tc>
          <w:tcPr>
            <w:tcW w:w="1592" w:type="dxa"/>
            <w:vAlign w:val="center"/>
          </w:tcPr>
          <w:p w14:paraId="4D748C37">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48</w:t>
            </w:r>
          </w:p>
        </w:tc>
        <w:tc>
          <w:tcPr>
            <w:tcW w:w="1448" w:type="dxa"/>
            <w:vAlign w:val="center"/>
          </w:tcPr>
          <w:p w14:paraId="0B340BBA">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1.84%</w:t>
            </w:r>
          </w:p>
        </w:tc>
      </w:tr>
      <w:tr w14:paraId="60F98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1571" w:type="dxa"/>
            <w:vMerge w:val="continue"/>
          </w:tcPr>
          <w:p w14:paraId="6A0CF9E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0EDAFF6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专业拓展课</w:t>
            </w:r>
          </w:p>
        </w:tc>
        <w:tc>
          <w:tcPr>
            <w:tcW w:w="1592" w:type="dxa"/>
            <w:vAlign w:val="center"/>
          </w:tcPr>
          <w:p w14:paraId="028439DB">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4</w:t>
            </w:r>
          </w:p>
        </w:tc>
        <w:tc>
          <w:tcPr>
            <w:tcW w:w="1592" w:type="dxa"/>
            <w:vAlign w:val="center"/>
          </w:tcPr>
          <w:p w14:paraId="25AC4593">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224</w:t>
            </w:r>
          </w:p>
        </w:tc>
        <w:tc>
          <w:tcPr>
            <w:tcW w:w="1448" w:type="dxa"/>
            <w:vAlign w:val="center"/>
          </w:tcPr>
          <w:p w14:paraId="5CF5E907">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8.59%</w:t>
            </w:r>
          </w:p>
        </w:tc>
      </w:tr>
      <w:tr w14:paraId="0689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4722" w:type="dxa"/>
            <w:gridSpan w:val="2"/>
            <w:vAlign w:val="center"/>
          </w:tcPr>
          <w:p w14:paraId="60A71D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w:t>
            </w:r>
          </w:p>
        </w:tc>
        <w:tc>
          <w:tcPr>
            <w:tcW w:w="1592" w:type="dxa"/>
            <w:vAlign w:val="center"/>
          </w:tcPr>
          <w:p w14:paraId="061BDA4F">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43</w:t>
            </w:r>
          </w:p>
        </w:tc>
        <w:tc>
          <w:tcPr>
            <w:tcW w:w="1592" w:type="dxa"/>
            <w:vAlign w:val="center"/>
          </w:tcPr>
          <w:p w14:paraId="7592B92D">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2608</w:t>
            </w:r>
          </w:p>
        </w:tc>
        <w:tc>
          <w:tcPr>
            <w:tcW w:w="1448" w:type="dxa"/>
            <w:vAlign w:val="center"/>
          </w:tcPr>
          <w:p w14:paraId="18D6E132">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i w:val="0"/>
                <w:iCs w:val="0"/>
                <w:color w:val="000000"/>
                <w:kern w:val="0"/>
                <w:sz w:val="24"/>
                <w:szCs w:val="24"/>
                <w:u w:val="none"/>
                <w:lang w:val="en-US" w:eastAsia="zh-CN" w:bidi="ar"/>
              </w:rPr>
              <w:t>100.00%</w:t>
            </w:r>
          </w:p>
        </w:tc>
      </w:tr>
    </w:tbl>
    <w:p w14:paraId="763E481B">
      <w:pPr>
        <w:overflowPunct w:val="0"/>
        <w:adjustRightInd w:val="0"/>
        <w:spacing w:before="156" w:beforeLines="50" w:after="156" w:afterLines="50" w:line="440" w:lineRule="exact"/>
        <w:ind w:firstLine="560"/>
        <w:jc w:val="center"/>
        <w:rPr>
          <w:rFonts w:hint="eastAsia" w:ascii="仿宋_GB2312" w:hAnsi="仿宋_GB2312" w:cs="仿宋_GB2312"/>
          <w:b/>
          <w:bCs/>
          <w:sz w:val="28"/>
          <w:szCs w:val="28"/>
        </w:rPr>
      </w:pPr>
    </w:p>
    <w:p w14:paraId="4E613775">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表6 高速铁路客运服务专业公共基础课程学时表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4DC02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5173811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课程类别</w:t>
            </w:r>
          </w:p>
        </w:tc>
        <w:tc>
          <w:tcPr>
            <w:tcW w:w="3151" w:type="dxa"/>
            <w:vAlign w:val="center"/>
          </w:tcPr>
          <w:p w14:paraId="572B6A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7908A52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课程门数</w:t>
            </w:r>
          </w:p>
        </w:tc>
        <w:tc>
          <w:tcPr>
            <w:tcW w:w="1592" w:type="dxa"/>
            <w:vAlign w:val="center"/>
          </w:tcPr>
          <w:p w14:paraId="5BB452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2FE05F9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1561F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E9BCBF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公共基础课</w:t>
            </w:r>
          </w:p>
        </w:tc>
        <w:tc>
          <w:tcPr>
            <w:tcW w:w="3151" w:type="dxa"/>
            <w:vAlign w:val="center"/>
          </w:tcPr>
          <w:p w14:paraId="19ED0373">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公共基础必修课</w:t>
            </w:r>
          </w:p>
        </w:tc>
        <w:tc>
          <w:tcPr>
            <w:tcW w:w="1592" w:type="dxa"/>
            <w:vAlign w:val="center"/>
          </w:tcPr>
          <w:p w14:paraId="34AA0D2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16</w:t>
            </w:r>
          </w:p>
        </w:tc>
        <w:tc>
          <w:tcPr>
            <w:tcW w:w="1592" w:type="dxa"/>
            <w:vAlign w:val="center"/>
          </w:tcPr>
          <w:p w14:paraId="7AC73162">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752</w:t>
            </w:r>
          </w:p>
        </w:tc>
        <w:tc>
          <w:tcPr>
            <w:tcW w:w="1448" w:type="dxa"/>
            <w:vAlign w:val="center"/>
          </w:tcPr>
          <w:p w14:paraId="46BE80DA">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28.83%</w:t>
            </w:r>
          </w:p>
        </w:tc>
      </w:tr>
      <w:tr w14:paraId="2577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6A17D6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2F8FF077">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公共基础选修课</w:t>
            </w:r>
          </w:p>
        </w:tc>
        <w:tc>
          <w:tcPr>
            <w:tcW w:w="1592" w:type="dxa"/>
            <w:vAlign w:val="center"/>
          </w:tcPr>
          <w:p w14:paraId="4008D302">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2</w:t>
            </w:r>
          </w:p>
        </w:tc>
        <w:tc>
          <w:tcPr>
            <w:tcW w:w="1592" w:type="dxa"/>
            <w:vAlign w:val="center"/>
          </w:tcPr>
          <w:p w14:paraId="2D93BC0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48</w:t>
            </w:r>
          </w:p>
        </w:tc>
        <w:tc>
          <w:tcPr>
            <w:tcW w:w="1448" w:type="dxa"/>
            <w:vAlign w:val="center"/>
          </w:tcPr>
          <w:p w14:paraId="17A1639D">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4"/>
                <w:szCs w:val="24"/>
                <w:u w:val="none"/>
                <w:lang w:val="en-US" w:eastAsia="zh-CN" w:bidi="ar"/>
              </w:rPr>
              <w:t>1.84%</w:t>
            </w:r>
          </w:p>
        </w:tc>
      </w:tr>
      <w:tr w14:paraId="763C9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96B37F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合计占总学时</w:t>
            </w:r>
          </w:p>
        </w:tc>
        <w:tc>
          <w:tcPr>
            <w:tcW w:w="1448" w:type="dxa"/>
            <w:shd w:val="clear" w:color="auto" w:fill="auto"/>
            <w:vAlign w:val="center"/>
          </w:tcPr>
          <w:p w14:paraId="514F9CBB">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30.67%</w:t>
            </w:r>
          </w:p>
        </w:tc>
      </w:tr>
    </w:tbl>
    <w:p w14:paraId="0DA54744">
      <w:pPr>
        <w:numPr>
          <w:ilvl w:val="0"/>
          <w:numId w:val="1"/>
        </w:numPr>
        <w:overflowPunct w:val="0"/>
        <w:adjustRightInd w:val="0"/>
        <w:ind w:firstLine="640" w:firstLineChars="200"/>
        <w:rPr>
          <w:rFonts w:eastAsia="黑体"/>
          <w:szCs w:val="32"/>
        </w:rPr>
      </w:pPr>
      <w:r>
        <w:rPr>
          <w:rFonts w:hint="eastAsia" w:eastAsia="黑体"/>
          <w:szCs w:val="32"/>
        </w:rPr>
        <w:t>实施保障</w:t>
      </w:r>
    </w:p>
    <w:p w14:paraId="18ABB95F">
      <w:pPr>
        <w:overflowPunct w:val="0"/>
        <w:adjustRightInd w:val="0"/>
        <w:ind w:firstLine="640" w:firstLineChars="200"/>
        <w:rPr>
          <w:rFonts w:ascii="仿宋_GB2312"/>
        </w:rPr>
      </w:pPr>
      <w:r>
        <w:rPr>
          <w:rFonts w:hint="eastAsia" w:ascii="宋体" w:hAnsi="宋体" w:eastAsia="宋体" w:cs="宋体"/>
        </w:rPr>
        <w:t>主</w:t>
      </w:r>
      <w:r>
        <w:rPr>
          <w:rFonts w:hint="eastAsia" w:ascii="仿宋_GB2312"/>
        </w:rPr>
        <w:t>要包括师资队伍、教学设施、教学资源、教学方法、学习评价、质量管理等方面。</w:t>
      </w:r>
    </w:p>
    <w:p w14:paraId="0EF337CC">
      <w:pPr>
        <w:ind w:firstLine="643"/>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3DD83313">
      <w:pPr>
        <w:overflowPunct w:val="0"/>
        <w:adjustRightInd w:val="0"/>
        <w:ind w:firstLine="640" w:firstLineChars="200"/>
        <w:rPr>
          <w:rFonts w:ascii="仿宋_GB2312"/>
          <w:b/>
          <w:bCs/>
        </w:rPr>
      </w:pPr>
      <w:r>
        <w:rPr>
          <w:rFonts w:hint="eastAsia" w:ascii="宋体" w:hAnsi="宋体" w:eastAsia="宋体" w:cs="宋体"/>
        </w:rPr>
        <w:t>按</w:t>
      </w:r>
      <w:r>
        <w:rPr>
          <w:rFonts w:hint="eastAsia" w:ascii="仿宋_GB2312"/>
        </w:rPr>
        <w:t>照“四有好老师”“四个相统一”“四个引路人”的要求建设专业教师队伍，将师德师风作为教师队伍建设的第一标准。</w:t>
      </w:r>
    </w:p>
    <w:p w14:paraId="2A2C3F70">
      <w:pPr>
        <w:overflowPunct w:val="0"/>
        <w:adjustRightInd w:val="0"/>
        <w:ind w:firstLine="643" w:firstLineChars="200"/>
        <w:rPr>
          <w:rFonts w:hint="eastAsia" w:ascii="仿宋_GB2312"/>
          <w:b/>
          <w:bCs/>
          <w:color w:val="000000" w:themeColor="text1"/>
          <w14:textFill>
            <w14:solidFill>
              <w14:schemeClr w14:val="tx1"/>
            </w14:solidFill>
          </w14:textFill>
        </w:rPr>
      </w:pPr>
      <w:r>
        <w:rPr>
          <w:rFonts w:hint="eastAsia" w:ascii="仿宋_GB2312"/>
          <w:b/>
          <w:bCs/>
          <w:color w:val="000000" w:themeColor="text1"/>
          <w14:textFill>
            <w14:solidFill>
              <w14:schemeClr w14:val="tx1"/>
            </w14:solidFill>
          </w14:textFill>
        </w:rPr>
        <w:t>1.队伍结构</w:t>
      </w:r>
    </w:p>
    <w:p w14:paraId="1CABB185">
      <w:pPr>
        <w:ind w:firstLine="640" w:firstLineChars="200"/>
        <w:rPr>
          <w:rFonts w:hint="eastAsia"/>
        </w:rPr>
      </w:pPr>
      <w:r>
        <w:rPr>
          <w:rFonts w:hint="eastAsia"/>
        </w:rPr>
        <w:t>学生数与本专业专任教师数比例不高于 25:1，“双师型”教师占专业课教师数比例一般不低于 60%，高级职称专任教师的比例不低于 20%，专任教师队伍要考虑职称、年龄、工作经验，形成合理的梯队结构。能满足学校“立足合肥，面向安徽，服务“长三角”,为现代化服务业培养德、智、体、美、劳全面发展的应用型和技能型人才”的需求。</w:t>
      </w:r>
    </w:p>
    <w:p w14:paraId="20D898BF">
      <w:pPr>
        <w:overflowPunct w:val="0"/>
        <w:adjustRightInd w:val="0"/>
        <w:ind w:firstLine="643" w:firstLineChars="200"/>
        <w:rPr>
          <w:rFonts w:ascii="仿宋_GB2312"/>
          <w:b/>
          <w:bCs/>
          <w:color w:val="000000" w:themeColor="text1"/>
          <w14:textFill>
            <w14:solidFill>
              <w14:schemeClr w14:val="tx1"/>
            </w14:solidFill>
          </w14:textFill>
        </w:rPr>
      </w:pPr>
      <w:r>
        <w:rPr>
          <w:rFonts w:hint="eastAsia" w:ascii="仿宋_GB2312"/>
          <w:b/>
          <w:bCs/>
          <w:color w:val="000000" w:themeColor="text1"/>
          <w14:textFill>
            <w14:solidFill>
              <w14:schemeClr w14:val="tx1"/>
            </w14:solidFill>
          </w14:textFill>
        </w:rPr>
        <w:t>2.专业带头人</w:t>
      </w:r>
    </w:p>
    <w:p w14:paraId="30689BCC">
      <w:pPr>
        <w:overflowPunct w:val="0"/>
        <w:adjustRightInd w:val="0"/>
        <w:ind w:firstLine="640" w:firstLineChars="200"/>
        <w:rPr>
          <w:color w:val="000000" w:themeColor="text1"/>
          <w14:textFill>
            <w14:solidFill>
              <w14:schemeClr w14:val="tx1"/>
            </w14:solidFill>
          </w14:textFill>
        </w:rPr>
      </w:pPr>
      <w:r>
        <w:rPr>
          <w:rFonts w:hint="eastAsia" w:ascii="仿宋_GB2312"/>
        </w:rPr>
        <w:t>原则上应具有本专业及相关专业副高及以上职称和较强的实践能力，能够较好地把握国内外铁路运输业、专业发展，能广泛联系行业企业，了解行业企业对本专业人才的需求实际，主持专业建设、开展教育教学改革、教科研工作和社会服务能力强，在本专业改革发展中起引领作用。</w:t>
      </w:r>
    </w:p>
    <w:p w14:paraId="382DB4BB">
      <w:pPr>
        <w:overflowPunct w:val="0"/>
        <w:adjustRightInd w:val="0"/>
        <w:ind w:firstLine="643" w:firstLineChars="200"/>
        <w:rPr>
          <w:rFonts w:ascii="仿宋_GB2312"/>
          <w:b/>
          <w:bCs/>
          <w:color w:val="000000" w:themeColor="text1"/>
          <w14:textFill>
            <w14:solidFill>
              <w14:schemeClr w14:val="tx1"/>
            </w14:solidFill>
          </w14:textFill>
        </w:rPr>
      </w:pPr>
      <w:r>
        <w:rPr>
          <w:rFonts w:hint="eastAsia" w:ascii="仿宋_GB2312"/>
          <w:b/>
          <w:bCs/>
          <w:color w:val="000000" w:themeColor="text1"/>
          <w14:textFill>
            <w14:solidFill>
              <w14:schemeClr w14:val="tx1"/>
            </w14:solidFill>
          </w14:textFill>
        </w:rPr>
        <w:t>3.专任教师</w:t>
      </w:r>
    </w:p>
    <w:p w14:paraId="4C7B38AF">
      <w:pPr>
        <w:ind w:firstLine="640" w:firstLineChars="200"/>
        <w:rPr>
          <w:rFonts w:hint="eastAsia" w:ascii="仿宋_GB2312"/>
        </w:rPr>
      </w:pPr>
      <w:r>
        <w:rPr>
          <w:rFonts w:hint="eastAsia"/>
        </w:rPr>
        <w:t>具有高校教师资格</w:t>
      </w:r>
      <w:r>
        <w:rPr>
          <w:rFonts w:hint="eastAsia" w:ascii="仿宋_GB2312"/>
        </w:rPr>
        <w:t>，</w:t>
      </w:r>
      <w:r>
        <w:rPr>
          <w:rFonts w:hint="eastAsia" w:ascii="仿宋_GB2312"/>
          <w:lang w:val="en-US" w:eastAsia="zh-CN"/>
        </w:rPr>
        <w:t>具有</w:t>
      </w:r>
      <w:r>
        <w:rPr>
          <w:rFonts w:hint="eastAsia" w:ascii="仿宋_GB2312"/>
        </w:rPr>
        <w:t>本科</w:t>
      </w:r>
      <w:r>
        <w:rPr>
          <w:rFonts w:hint="eastAsia" w:ascii="仿宋_GB2312"/>
          <w:lang w:val="en-US" w:eastAsia="zh-CN"/>
        </w:rPr>
        <w:t>及以上</w:t>
      </w:r>
      <w:r>
        <w:rPr>
          <w:rFonts w:hint="eastAsia" w:ascii="仿宋_GB2312"/>
        </w:rPr>
        <w:t>学历，教师都具有一定在轨道交通类企业工作经历，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w:t>
      </w:r>
    </w:p>
    <w:p w14:paraId="2E3A67BE">
      <w:pPr>
        <w:overflowPunct w:val="0"/>
        <w:adjustRightInd w:val="0"/>
        <w:ind w:firstLine="643" w:firstLineChars="200"/>
        <w:rPr>
          <w:rFonts w:ascii="仿宋_GB2312"/>
          <w:b/>
          <w:bCs/>
        </w:rPr>
      </w:pPr>
      <w:r>
        <w:rPr>
          <w:rFonts w:hint="eastAsia" w:ascii="仿宋_GB2312"/>
          <w:b/>
          <w:bCs/>
        </w:rPr>
        <w:t>4.兼职教师</w:t>
      </w:r>
    </w:p>
    <w:p w14:paraId="11AAB985">
      <w:pPr>
        <w:overflowPunct w:val="0"/>
        <w:adjustRightInd w:val="0"/>
        <w:ind w:firstLine="640" w:firstLineChars="200"/>
      </w:pPr>
      <w:r>
        <w:rPr>
          <w:rFonts w:hint="eastAsia" w:ascii="仿宋_GB231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w:t>
      </w:r>
    </w:p>
    <w:p w14:paraId="5D9BE075">
      <w:pPr>
        <w:ind w:firstLine="643"/>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451FE54A">
      <w:pPr>
        <w:ind w:firstLine="640" w:firstLineChars="200"/>
        <w:rPr>
          <w:rFonts w:hint="eastAsia" w:ascii="仿宋_GB2312"/>
        </w:rPr>
      </w:pPr>
      <w:r>
        <w:rPr>
          <w:rFonts w:hint="eastAsia" w:ascii="仿宋_GB2312"/>
        </w:rPr>
        <w:t>主要包括能够满足正常的课程教学、实习实训所需的专业教室、实验室、实训室和实习实训基地。</w:t>
      </w:r>
    </w:p>
    <w:p w14:paraId="3FFECABC">
      <w:pPr>
        <w:ind w:firstLine="640" w:firstLineChars="200"/>
        <w:rPr>
          <w:rFonts w:hint="eastAsia" w:ascii="仿宋_GB2312"/>
        </w:rPr>
      </w:pPr>
      <w:r>
        <w:rPr>
          <w:rFonts w:hint="eastAsia" w:ascii="仿宋_GB2312"/>
        </w:rPr>
        <w:t>1.专业教室基本要求</w:t>
      </w:r>
    </w:p>
    <w:p w14:paraId="2CF45A57">
      <w:pPr>
        <w:ind w:firstLine="640" w:firstLineChars="200"/>
        <w:rPr>
          <w:rFonts w:hint="eastAsia" w:ascii="仿宋_GB2312"/>
        </w:rPr>
      </w:pPr>
      <w:r>
        <w:rPr>
          <w:rFonts w:hint="eastAsia" w:ascii="仿宋_GB231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3A43BD06">
      <w:pPr>
        <w:ind w:firstLine="640" w:firstLineChars="200"/>
        <w:rPr>
          <w:rFonts w:hint="eastAsia" w:ascii="仿宋_GB2312"/>
        </w:rPr>
      </w:pPr>
      <w:r>
        <w:rPr>
          <w:rFonts w:hint="eastAsia" w:ascii="仿宋_GB2312"/>
        </w:rPr>
        <w:t>2.校内外实验、实训场所基本要求</w:t>
      </w:r>
    </w:p>
    <w:p w14:paraId="42784C5F">
      <w:pPr>
        <w:ind w:firstLine="640" w:firstLineChars="200"/>
        <w:rPr>
          <w:rFonts w:hint="eastAsia" w:ascii="仿宋_GB2312"/>
        </w:rPr>
      </w:pPr>
      <w:r>
        <w:rPr>
          <w:rFonts w:hint="eastAsia" w:ascii="仿宋_GB231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高速铁路乘务、高速铁路客运站务服务、高速铁路票务、安全应急与消防、高速列车运行等实验、实训活动。鼓励在实训中运用大数据、云计算、人工智能、虚拟仿真等前沿信息技术。</w:t>
      </w:r>
    </w:p>
    <w:p w14:paraId="36CDCE60">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表7 高速铁路客运服务专业主要校内实训设施情况一览表</w:t>
      </w:r>
    </w:p>
    <w:tbl>
      <w:tblPr>
        <w:tblStyle w:val="11"/>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6824E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107314BE">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29EF64AA">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实训室名称</w:t>
            </w:r>
          </w:p>
        </w:tc>
        <w:tc>
          <w:tcPr>
            <w:tcW w:w="2535" w:type="dxa"/>
            <w:tcBorders>
              <w:top w:val="single" w:color="auto" w:sz="4" w:space="0"/>
              <w:left w:val="single" w:color="auto" w:sz="4" w:space="0"/>
              <w:bottom w:val="single" w:color="auto" w:sz="4" w:space="0"/>
              <w:right w:val="single" w:color="auto" w:sz="4" w:space="0"/>
            </w:tcBorders>
            <w:vAlign w:val="center"/>
          </w:tcPr>
          <w:p w14:paraId="5FF5849B">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实训实施设备</w:t>
            </w:r>
          </w:p>
        </w:tc>
        <w:tc>
          <w:tcPr>
            <w:tcW w:w="3038" w:type="dxa"/>
            <w:tcBorders>
              <w:top w:val="single" w:color="auto" w:sz="4" w:space="0"/>
              <w:left w:val="single" w:color="auto" w:sz="4" w:space="0"/>
              <w:bottom w:val="single" w:color="auto" w:sz="4" w:space="0"/>
              <w:right w:val="single" w:color="auto" w:sz="4" w:space="0"/>
            </w:tcBorders>
            <w:vAlign w:val="center"/>
          </w:tcPr>
          <w:p w14:paraId="68ED06A6">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主要实训项目</w:t>
            </w:r>
          </w:p>
        </w:tc>
      </w:tr>
      <w:tr w14:paraId="67B6B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6BCDBAE5">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4E87D049">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形体房</w:t>
            </w:r>
          </w:p>
        </w:tc>
        <w:tc>
          <w:tcPr>
            <w:tcW w:w="2535" w:type="dxa"/>
            <w:tcBorders>
              <w:top w:val="single" w:color="auto" w:sz="4" w:space="0"/>
              <w:left w:val="single" w:color="auto" w:sz="4" w:space="0"/>
              <w:bottom w:val="single" w:color="auto" w:sz="4" w:space="0"/>
              <w:right w:val="single" w:color="auto" w:sz="4" w:space="0"/>
            </w:tcBorders>
            <w:vAlign w:val="center"/>
          </w:tcPr>
          <w:p w14:paraId="4B4E6C57">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镜子、把杆、音响</w:t>
            </w:r>
          </w:p>
        </w:tc>
        <w:tc>
          <w:tcPr>
            <w:tcW w:w="3038" w:type="dxa"/>
            <w:tcBorders>
              <w:top w:val="single" w:color="auto" w:sz="4" w:space="0"/>
              <w:left w:val="single" w:color="auto" w:sz="4" w:space="0"/>
              <w:bottom w:val="single" w:color="auto" w:sz="4" w:space="0"/>
              <w:right w:val="single" w:color="auto" w:sz="4" w:space="0"/>
            </w:tcBorders>
            <w:vAlign w:val="center"/>
          </w:tcPr>
          <w:p w14:paraId="1A9F2E0F">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形体训练、服务礼仪</w:t>
            </w:r>
          </w:p>
        </w:tc>
      </w:tr>
      <w:tr w14:paraId="7DF7D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66AC100F">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2</w:t>
            </w:r>
          </w:p>
        </w:tc>
        <w:tc>
          <w:tcPr>
            <w:tcW w:w="2550" w:type="dxa"/>
            <w:tcBorders>
              <w:top w:val="single" w:color="auto" w:sz="4" w:space="0"/>
              <w:left w:val="single" w:color="auto" w:sz="4" w:space="0"/>
              <w:bottom w:val="single" w:color="auto" w:sz="4" w:space="0"/>
              <w:right w:val="single" w:color="auto" w:sz="4" w:space="0"/>
            </w:tcBorders>
            <w:vAlign w:val="center"/>
          </w:tcPr>
          <w:p w14:paraId="71F1005D">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化妆室</w:t>
            </w:r>
          </w:p>
        </w:tc>
        <w:tc>
          <w:tcPr>
            <w:tcW w:w="2535" w:type="dxa"/>
            <w:tcBorders>
              <w:top w:val="single" w:color="auto" w:sz="4" w:space="0"/>
              <w:left w:val="single" w:color="auto" w:sz="4" w:space="0"/>
              <w:bottom w:val="single" w:color="auto" w:sz="4" w:space="0"/>
              <w:right w:val="single" w:color="auto" w:sz="4" w:space="0"/>
            </w:tcBorders>
            <w:vAlign w:val="center"/>
          </w:tcPr>
          <w:p w14:paraId="45A7E5B9">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化妆镜、桌椅、音响</w:t>
            </w:r>
          </w:p>
        </w:tc>
        <w:tc>
          <w:tcPr>
            <w:tcW w:w="3038" w:type="dxa"/>
            <w:tcBorders>
              <w:top w:val="single" w:color="auto" w:sz="4" w:space="0"/>
              <w:left w:val="single" w:color="auto" w:sz="4" w:space="0"/>
              <w:bottom w:val="single" w:color="auto" w:sz="4" w:space="0"/>
              <w:right w:val="single" w:color="auto" w:sz="4" w:space="0"/>
            </w:tcBorders>
            <w:vAlign w:val="center"/>
          </w:tcPr>
          <w:p w14:paraId="5524C073">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职业形象塑造</w:t>
            </w:r>
          </w:p>
        </w:tc>
      </w:tr>
      <w:tr w14:paraId="14246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282F7B8C">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3</w:t>
            </w:r>
          </w:p>
        </w:tc>
        <w:tc>
          <w:tcPr>
            <w:tcW w:w="2550" w:type="dxa"/>
            <w:tcBorders>
              <w:top w:val="single" w:color="auto" w:sz="4" w:space="0"/>
              <w:left w:val="single" w:color="auto" w:sz="4" w:space="0"/>
              <w:bottom w:val="single" w:color="auto" w:sz="4" w:space="0"/>
              <w:right w:val="single" w:color="auto" w:sz="4" w:space="0"/>
            </w:tcBorders>
            <w:vAlign w:val="center"/>
          </w:tcPr>
          <w:p w14:paraId="40A3662D">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客舱服务实训室</w:t>
            </w:r>
          </w:p>
        </w:tc>
        <w:tc>
          <w:tcPr>
            <w:tcW w:w="2535" w:type="dxa"/>
            <w:tcBorders>
              <w:top w:val="single" w:color="auto" w:sz="4" w:space="0"/>
              <w:left w:val="single" w:color="auto" w:sz="4" w:space="0"/>
              <w:bottom w:val="single" w:color="auto" w:sz="4" w:space="0"/>
              <w:right w:val="single" w:color="auto" w:sz="4" w:space="0"/>
            </w:tcBorders>
            <w:vAlign w:val="center"/>
          </w:tcPr>
          <w:p w14:paraId="5793AEA7">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模拟舱</w:t>
            </w:r>
          </w:p>
        </w:tc>
        <w:tc>
          <w:tcPr>
            <w:tcW w:w="3038" w:type="dxa"/>
            <w:tcBorders>
              <w:top w:val="single" w:color="auto" w:sz="4" w:space="0"/>
              <w:left w:val="single" w:color="auto" w:sz="4" w:space="0"/>
              <w:bottom w:val="single" w:color="auto" w:sz="4" w:space="0"/>
              <w:right w:val="single" w:color="auto" w:sz="4" w:space="0"/>
            </w:tcBorders>
            <w:vAlign w:val="center"/>
          </w:tcPr>
          <w:p w14:paraId="35583635">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餐饮服务</w:t>
            </w:r>
          </w:p>
        </w:tc>
      </w:tr>
    </w:tbl>
    <w:p w14:paraId="28754B13">
      <w:pPr>
        <w:overflowPunct w:val="0"/>
        <w:adjustRightInd w:val="0"/>
        <w:ind w:firstLine="640" w:firstLineChars="200"/>
        <w:rPr>
          <w:rFonts w:ascii="仿宋_GB2312"/>
        </w:rPr>
      </w:pPr>
    </w:p>
    <w:p w14:paraId="7A9D6CB0">
      <w:pPr>
        <w:ind w:firstLine="640" w:firstLineChars="200"/>
        <w:rPr>
          <w:rFonts w:hint="eastAsia" w:ascii="仿宋_GB2312"/>
        </w:rPr>
      </w:pPr>
      <w:r>
        <w:rPr>
          <w:rFonts w:hint="eastAsia" w:ascii="仿宋_GB2312"/>
        </w:rPr>
        <w:t>3.实习场所基本要求</w:t>
      </w:r>
    </w:p>
    <w:p w14:paraId="30A8881A">
      <w:pPr>
        <w:ind w:firstLine="640" w:firstLineChars="200"/>
        <w:rPr>
          <w:rFonts w:hint="eastAsia" w:ascii="仿宋_GB2312"/>
        </w:rPr>
      </w:pPr>
      <w:r>
        <w:rPr>
          <w:rFonts w:hint="eastAsia" w:ascii="仿宋_GB231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5A566801">
      <w:pPr>
        <w:ind w:firstLine="640" w:firstLineChars="200"/>
        <w:rPr>
          <w:rFonts w:hint="eastAsia" w:ascii="仿宋_GB2312"/>
        </w:rPr>
      </w:pPr>
      <w:r>
        <w:rPr>
          <w:rFonts w:hint="eastAsia" w:ascii="仿宋_GB2312"/>
        </w:rPr>
        <w:t>根据本专业人才培养的需要和未来就业需求，实习基地应能提供列车值班员、列车长、客运值班员、售票值班员、铁路车站综控员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737EBEB2">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表8 高速铁路客运服务专业实训基地情况一览表</w:t>
      </w:r>
    </w:p>
    <w:tbl>
      <w:tblPr>
        <w:tblStyle w:val="11"/>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7702B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60669DBC">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5BBE24DD">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实训基地名称</w:t>
            </w:r>
          </w:p>
        </w:tc>
        <w:tc>
          <w:tcPr>
            <w:tcW w:w="2535" w:type="dxa"/>
            <w:tcBorders>
              <w:top w:val="single" w:color="auto" w:sz="4" w:space="0"/>
              <w:left w:val="single" w:color="auto" w:sz="4" w:space="0"/>
              <w:bottom w:val="single" w:color="auto" w:sz="4" w:space="0"/>
              <w:right w:val="single" w:color="auto" w:sz="4" w:space="0"/>
            </w:tcBorders>
            <w:vAlign w:val="center"/>
          </w:tcPr>
          <w:p w14:paraId="28991DE2">
            <w:pPr>
              <w:jc w:val="center"/>
              <w:rPr>
                <w:rFonts w:hint="eastAsia" w:ascii="仿宋" w:hAnsi="仿宋" w:eastAsia="仿宋" w:cs="仿宋"/>
                <w:b/>
                <w:kern w:val="0"/>
                <w:sz w:val="24"/>
                <w:szCs w:val="18"/>
              </w:rPr>
            </w:pPr>
            <w:r>
              <w:rPr>
                <w:rFonts w:hint="eastAsia" w:ascii="仿宋" w:hAnsi="仿宋" w:eastAsia="仿宋" w:cs="仿宋"/>
                <w:b/>
                <w:kern w:val="0"/>
                <w:sz w:val="24"/>
                <w:szCs w:val="18"/>
              </w:rPr>
              <w:t>合作单位</w:t>
            </w:r>
          </w:p>
        </w:tc>
        <w:tc>
          <w:tcPr>
            <w:tcW w:w="3038" w:type="dxa"/>
            <w:tcBorders>
              <w:top w:val="single" w:color="auto" w:sz="4" w:space="0"/>
              <w:left w:val="single" w:color="auto" w:sz="4" w:space="0"/>
              <w:bottom w:val="single" w:color="auto" w:sz="4" w:space="0"/>
              <w:right w:val="single" w:color="auto" w:sz="4" w:space="0"/>
            </w:tcBorders>
            <w:vAlign w:val="center"/>
          </w:tcPr>
          <w:p w14:paraId="151C3AA6">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实训项目</w:t>
            </w:r>
          </w:p>
        </w:tc>
      </w:tr>
      <w:tr w14:paraId="4447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3EA9B848">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100F775A">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Hans"/>
                <w14:textFill>
                  <w14:solidFill>
                    <w14:schemeClr w14:val="tx1"/>
                  </w14:solidFill>
                </w14:textFill>
              </w:rPr>
              <w:t>江苏航盾航空服务有限公司实训基地</w:t>
            </w:r>
          </w:p>
        </w:tc>
        <w:tc>
          <w:tcPr>
            <w:tcW w:w="2535" w:type="dxa"/>
            <w:tcBorders>
              <w:top w:val="single" w:color="auto" w:sz="4" w:space="0"/>
              <w:left w:val="single" w:color="auto" w:sz="4" w:space="0"/>
              <w:bottom w:val="single" w:color="auto" w:sz="4" w:space="0"/>
              <w:right w:val="single" w:color="auto" w:sz="4" w:space="0"/>
            </w:tcBorders>
            <w:vAlign w:val="center"/>
          </w:tcPr>
          <w:p w14:paraId="3C627F54">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Hans"/>
                <w14:textFill>
                  <w14:solidFill>
                    <w14:schemeClr w14:val="tx1"/>
                  </w14:solidFill>
                </w14:textFill>
              </w:rPr>
              <w:t>北京翔宇航空集团</w:t>
            </w:r>
          </w:p>
        </w:tc>
        <w:tc>
          <w:tcPr>
            <w:tcW w:w="3038" w:type="dxa"/>
            <w:tcBorders>
              <w:top w:val="single" w:color="auto" w:sz="4" w:space="0"/>
              <w:left w:val="single" w:color="auto" w:sz="4" w:space="0"/>
              <w:bottom w:val="single" w:color="auto" w:sz="4" w:space="0"/>
              <w:right w:val="single" w:color="auto" w:sz="4" w:space="0"/>
            </w:tcBorders>
            <w:vAlign w:val="center"/>
          </w:tcPr>
          <w:p w14:paraId="1A0B7303">
            <w:pPr>
              <w:pStyle w:val="21"/>
              <w:framePr w:hSpace="0" w:wrap="auto" w:vAnchor="margin" w:hAnchor="text" w:xAlign="left" w:yAlign="inline"/>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客舱服务模拟实训</w:t>
            </w:r>
          </w:p>
        </w:tc>
      </w:tr>
    </w:tbl>
    <w:p w14:paraId="592BD521">
      <w:pPr>
        <w:overflowPunct w:val="0"/>
        <w:adjustRightInd w:val="0"/>
        <w:ind w:firstLine="640" w:firstLineChars="200"/>
        <w:rPr>
          <w:rFonts w:ascii="仿宋_GB2312"/>
        </w:rPr>
      </w:pPr>
    </w:p>
    <w:p w14:paraId="2CB46D28">
      <w:pPr>
        <w:overflowPunct w:val="0"/>
        <w:adjustRightInd w:val="0"/>
        <w:ind w:firstLine="643" w:firstLineChars="200"/>
        <w:rPr>
          <w:rFonts w:hint="eastAsia" w:ascii="仿宋_GB2312" w:hAnsi="Times New Roman" w:cs="Times New Roman"/>
          <w:b/>
          <w:bCs/>
        </w:rPr>
      </w:pPr>
      <w:r>
        <w:rPr>
          <w:rFonts w:hint="eastAsia" w:ascii="仿宋_GB2312" w:hAnsi="Times New Roman" w:cs="Times New Roman"/>
          <w:b/>
          <w:bCs/>
        </w:rPr>
        <w:t>（三）教学资源</w:t>
      </w:r>
    </w:p>
    <w:p w14:paraId="20CC6FB9">
      <w:pPr>
        <w:overflowPunct w:val="0"/>
        <w:adjustRightInd w:val="0"/>
        <w:ind w:firstLine="640" w:firstLineChars="200"/>
        <w:rPr>
          <w:rFonts w:hint="eastAsia" w:ascii="黑体" w:hAnsi="黑体" w:eastAsia="黑体" w:cs="黑体"/>
          <w:color w:val="FF0000"/>
        </w:rPr>
      </w:pPr>
      <w:r>
        <w:rPr>
          <w:rFonts w:hint="eastAsia" w:ascii="宋体" w:hAnsi="宋体" w:eastAsia="宋体" w:cs="宋体"/>
        </w:rPr>
        <w:t>主</w:t>
      </w:r>
      <w:r>
        <w:rPr>
          <w:rFonts w:hint="eastAsia" w:ascii="仿宋_GB2312"/>
        </w:rPr>
        <w:t>要包括能够满足学生专业学习、教师专业教学研究和教学实施需要的教材、图书及数字化资源等。</w:t>
      </w:r>
    </w:p>
    <w:p w14:paraId="5DE6DE07">
      <w:pPr>
        <w:overflowPunct w:val="0"/>
        <w:adjustRightInd w:val="0"/>
        <w:ind w:firstLine="643" w:firstLineChars="200"/>
        <w:rPr>
          <w:rFonts w:ascii="仿宋_GB2312"/>
          <w:b/>
          <w:bCs/>
        </w:rPr>
      </w:pPr>
      <w:r>
        <w:rPr>
          <w:rFonts w:hint="eastAsia" w:ascii="仿宋_GB2312"/>
          <w:b/>
          <w:bCs/>
        </w:rPr>
        <w:t>1.教材选用基本要求</w:t>
      </w:r>
    </w:p>
    <w:p w14:paraId="7CE099DE">
      <w:pPr>
        <w:ind w:firstLine="640" w:firstLineChars="200"/>
        <w:rPr>
          <w:rFonts w:hint="eastAsia"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4F7BC5FF">
      <w:pPr>
        <w:overflowPunct w:val="0"/>
        <w:adjustRightInd w:val="0"/>
        <w:ind w:firstLine="643" w:firstLineChars="200"/>
        <w:rPr>
          <w:rFonts w:ascii="仿宋_GB2312"/>
          <w:b/>
          <w:bCs/>
        </w:rPr>
      </w:pPr>
      <w:r>
        <w:rPr>
          <w:rFonts w:hint="eastAsia" w:ascii="仿宋_GB2312"/>
          <w:b/>
          <w:bCs/>
        </w:rPr>
        <w:t>2.图书文献配备基本要求</w:t>
      </w:r>
    </w:p>
    <w:p w14:paraId="5A679449">
      <w:pPr>
        <w:ind w:firstLine="640" w:firstLineChars="200"/>
        <w:rPr>
          <w:rFonts w:hint="eastAsia" w:ascii="仿宋_GB2312"/>
        </w:rPr>
      </w:pPr>
      <w:r>
        <w:rPr>
          <w:rFonts w:hint="eastAsia" w:ascii="仿宋_GB2312"/>
        </w:rPr>
        <w:t>图书文献配备能满足人才培养、专业建设、教科研等工作的需要。专业类图书文献主要包括：铁路技术管理规范，铁路旅客运输相关规程、细则、办法，服务质量规范，铁路运输组织技术，交通安全技术，铁路文化传承与发展等。及时配置新经济、新技术、新工艺、新材料、新管理方式、新服务方式等相关的图书文献。</w:t>
      </w:r>
    </w:p>
    <w:p w14:paraId="52B0ADC1">
      <w:pPr>
        <w:overflowPunct w:val="0"/>
        <w:adjustRightInd w:val="0"/>
        <w:ind w:firstLine="643" w:firstLineChars="200"/>
        <w:rPr>
          <w:rFonts w:ascii="仿宋_GB2312"/>
          <w:b/>
          <w:bCs/>
        </w:rPr>
      </w:pPr>
      <w:r>
        <w:rPr>
          <w:rFonts w:hint="eastAsia" w:ascii="仿宋_GB2312"/>
          <w:b/>
          <w:bCs/>
        </w:rPr>
        <w:t>3.数字教学资源配置基本要求</w:t>
      </w:r>
    </w:p>
    <w:p w14:paraId="5F069AE8">
      <w:pPr>
        <w:ind w:firstLine="640" w:firstLineChars="200"/>
        <w:rPr>
          <w:rFonts w:hint="eastAsia" w:ascii="仿宋_GB2312"/>
        </w:rPr>
      </w:pPr>
      <w:r>
        <w:rPr>
          <w:rFonts w:hint="eastAsia" w:ascii="仿宋_GB2312"/>
        </w:rPr>
        <w:t>建设、配备与本专业有关的音视频素材、教学课件、数字化教学案例库、虚拟仿真软件等专业教学资源库，种类丰富、形式多样、使用便捷、动态更新、满足教学。</w:t>
      </w:r>
    </w:p>
    <w:p w14:paraId="1B718F4C">
      <w:pPr>
        <w:ind w:firstLine="643"/>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6E93285B">
      <w:pPr>
        <w:overflowPunct w:val="0"/>
        <w:adjustRightInd w:val="0"/>
        <w:ind w:firstLine="640" w:firstLineChars="200"/>
        <w:rPr>
          <w:rFonts w:hint="eastAsia"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1E800B6B">
      <w:pPr>
        <w:ind w:firstLine="643"/>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3142D220">
      <w:pPr>
        <w:ind w:firstLine="640" w:firstLineChars="200"/>
        <w:rPr>
          <w:rFonts w:hint="eastAsia" w:ascii="仿宋_GB2312"/>
        </w:rPr>
      </w:pPr>
      <w:r>
        <w:rPr>
          <w:rFonts w:hint="eastAsia" w:ascii="仿宋_GB2312"/>
        </w:rPr>
        <w:t>1.完成课程学习，通过过程性考核和终结性考核，修满学分。</w:t>
      </w:r>
    </w:p>
    <w:p w14:paraId="6B83EFB0">
      <w:pPr>
        <w:ind w:firstLine="640" w:firstLineChars="200"/>
        <w:rPr>
          <w:rFonts w:hint="eastAsia" w:ascii="仿宋_GB2312"/>
        </w:rPr>
      </w:pPr>
      <w:r>
        <w:rPr>
          <w:rFonts w:hint="eastAsia" w:ascii="仿宋_GB2312"/>
        </w:rPr>
        <w:t>2.完成规定的实习实训任务，参加专业技能实训，岗位实习等，完成技术技能提升。</w:t>
      </w:r>
    </w:p>
    <w:p w14:paraId="3F8F1984">
      <w:pPr>
        <w:ind w:firstLine="640" w:firstLineChars="200"/>
        <w:rPr>
          <w:rFonts w:hint="eastAsia" w:ascii="仿宋_GB2312"/>
        </w:rPr>
      </w:pPr>
      <w:r>
        <w:rPr>
          <w:rFonts w:hint="eastAsia" w:ascii="仿宋_GB2312"/>
        </w:rPr>
        <w:t>3.参加1+X证书考试、职业资格证书考试、职业技能等级考试，获取相应的职业证书。</w:t>
      </w:r>
    </w:p>
    <w:p w14:paraId="6FD2AA0D">
      <w:pPr>
        <w:ind w:firstLine="643"/>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7FD2B166">
      <w:pPr>
        <w:ind w:firstLine="640" w:firstLineChars="200"/>
        <w:rPr>
          <w:rFonts w:hint="eastAsia" w:ascii="仿宋_GB2312"/>
        </w:rPr>
      </w:pPr>
      <w:r>
        <w:rPr>
          <w:rFonts w:hint="eastAsia" w:ascii="仿宋_GB2312"/>
        </w:rPr>
        <w:t>（1）学校和二级院系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50EC9FD9">
      <w:pPr>
        <w:ind w:firstLine="640" w:firstLineChars="200"/>
        <w:rPr>
          <w:rFonts w:hint="eastAsia" w:ascii="仿宋_GB2312"/>
        </w:rPr>
      </w:pPr>
      <w:r>
        <w:rPr>
          <w:rFonts w:hint="eastAsia" w:ascii="仿宋_GB2312"/>
        </w:rPr>
        <w:t>（2）学校和二级院系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20BD232C">
      <w:pPr>
        <w:ind w:firstLine="640" w:firstLineChars="200"/>
        <w:rPr>
          <w:rFonts w:hint="eastAsia" w:ascii="仿宋_GB2312"/>
        </w:rPr>
      </w:pPr>
      <w:r>
        <w:rPr>
          <w:rFonts w:hint="eastAsia" w:ascii="仿宋_GB2312"/>
        </w:rPr>
        <w:t xml:space="preserve">（3）专业教研组织应建立线上线下相结合的集中备课制度，定期召开教学研讨会议，利用评价分析结果有效改进专业教学，持续提高人才培养质量。 </w:t>
      </w:r>
    </w:p>
    <w:p w14:paraId="12FB1293">
      <w:pPr>
        <w:ind w:firstLine="640" w:firstLineChars="200"/>
        <w:rPr>
          <w:rFonts w:hint="eastAsia" w:ascii="仿宋_GB2312"/>
        </w:rPr>
      </w:pPr>
      <w:r>
        <w:rPr>
          <w:rFonts w:hint="eastAsia" w:ascii="仿宋_GB2312"/>
        </w:rPr>
        <w:t>（4）学校应建立毕业生跟踪反馈机制及社会评价机制，并对生源情况、职业道德、技术技能水平、就业质量等进行分析，定期评价人才培养质量和培养目标达成情况。</w:t>
      </w:r>
    </w:p>
    <w:p w14:paraId="45043EBC">
      <w:pPr>
        <w:overflowPunct w:val="0"/>
        <w:adjustRightInd w:val="0"/>
        <w:ind w:firstLine="640" w:firstLineChars="200"/>
      </w:pPr>
      <w:r>
        <w:rPr>
          <w:rFonts w:hint="eastAsia" w:eastAsia="黑体"/>
          <w:szCs w:val="32"/>
        </w:rPr>
        <w:t>九、毕业要求</w:t>
      </w:r>
    </w:p>
    <w:p w14:paraId="4EE78804">
      <w:pPr>
        <w:numPr>
          <w:ilvl w:val="0"/>
          <w:numId w:val="2"/>
        </w:numPr>
        <w:ind w:left="420" w:firstLine="643"/>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2359D380">
      <w:pPr>
        <w:overflowPunct w:val="0"/>
        <w:adjustRightInd w:val="0"/>
        <w:ind w:firstLine="640" w:firstLineChars="200"/>
        <w:rPr>
          <w:rFonts w:ascii="仿宋_GB2312"/>
        </w:rPr>
      </w:pPr>
      <w:r>
        <w:rPr>
          <w:rFonts w:hint="eastAsia" w:ascii="仿宋_GB2312"/>
        </w:rPr>
        <w:t>本专业总学时</w:t>
      </w:r>
      <w:r>
        <w:rPr>
          <w:rFonts w:hint="eastAsia" w:ascii="仿宋_GB2312"/>
          <w:lang w:val="en-US" w:eastAsia="zh-CN"/>
        </w:rPr>
        <w:t>2608</w:t>
      </w:r>
      <w:r>
        <w:rPr>
          <w:rFonts w:hint="eastAsia" w:ascii="仿宋_GB2312"/>
        </w:rPr>
        <w:t>，其中必修课学时2</w:t>
      </w:r>
      <w:r>
        <w:rPr>
          <w:rFonts w:hint="eastAsia" w:ascii="仿宋_GB2312"/>
          <w:lang w:val="en-US" w:eastAsia="zh-CN"/>
        </w:rPr>
        <w:t>336</w:t>
      </w:r>
      <w:r>
        <w:rPr>
          <w:rFonts w:hint="eastAsia" w:ascii="仿宋_GB2312"/>
        </w:rPr>
        <w:t>，选修课学时</w:t>
      </w:r>
      <w:r>
        <w:rPr>
          <w:rFonts w:hint="eastAsia" w:ascii="仿宋_GB2312"/>
          <w:lang w:val="en-US" w:eastAsia="zh-CN"/>
        </w:rPr>
        <w:t>272</w:t>
      </w:r>
      <w:r>
        <w:rPr>
          <w:rFonts w:hint="eastAsia" w:ascii="仿宋_GB2312"/>
        </w:rPr>
        <w:t>，学时未修满不予毕业。</w:t>
      </w:r>
    </w:p>
    <w:p w14:paraId="4813AB5E">
      <w:pPr>
        <w:numPr>
          <w:ilvl w:val="0"/>
          <w:numId w:val="2"/>
        </w:numPr>
        <w:ind w:left="420" w:firstLine="643"/>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35A21522">
      <w:pPr>
        <w:overflowPunct w:val="0"/>
        <w:adjustRightInd w:val="0"/>
        <w:ind w:firstLine="640" w:firstLineChars="200"/>
        <w:rPr>
          <w:rFonts w:ascii="仿宋_GB2312"/>
        </w:rPr>
      </w:pPr>
      <w:r>
        <w:rPr>
          <w:rFonts w:hint="eastAsia" w:ascii="仿宋_GB2312"/>
        </w:rPr>
        <w:t>本专业总学分</w:t>
      </w:r>
      <w:r>
        <w:rPr>
          <w:rFonts w:hint="eastAsia" w:ascii="仿宋_GB2312"/>
          <w:lang w:val="en-US" w:eastAsia="zh-CN"/>
        </w:rPr>
        <w:t>147</w:t>
      </w:r>
      <w:r>
        <w:rPr>
          <w:rFonts w:hint="eastAsia" w:ascii="仿宋_GB2312"/>
        </w:rPr>
        <w:t>分，其中必修课学分</w:t>
      </w:r>
      <w:r>
        <w:rPr>
          <w:rFonts w:hint="eastAsia" w:ascii="仿宋_GB2312"/>
          <w:lang w:val="en-US" w:eastAsia="zh-CN"/>
        </w:rPr>
        <w:t>130</w:t>
      </w:r>
      <w:r>
        <w:rPr>
          <w:rFonts w:hint="eastAsia" w:ascii="仿宋_GB2312"/>
        </w:rPr>
        <w:t>分，选修课</w:t>
      </w:r>
      <w:r>
        <w:rPr>
          <w:rFonts w:hint="eastAsia" w:ascii="仿宋_GB2312"/>
          <w:lang w:val="en-US" w:eastAsia="zh-CN"/>
        </w:rPr>
        <w:t>17</w:t>
      </w:r>
      <w:r>
        <w:rPr>
          <w:rFonts w:hint="eastAsia" w:ascii="仿宋_GB2312"/>
        </w:rPr>
        <w:t>分，</w:t>
      </w:r>
      <w:r>
        <w:rPr>
          <w:rFonts w:hint="eastAsia" w:ascii="仿宋_GB2312"/>
          <w:lang w:eastAsia="zh-CN"/>
        </w:rPr>
        <w:t>学分</w:t>
      </w:r>
      <w:r>
        <w:rPr>
          <w:rFonts w:hint="eastAsia" w:ascii="仿宋_GB2312"/>
        </w:rPr>
        <w:t>未修满不予毕业。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DB1F6E-CB46-4422-B2EF-F8FC77A6EF5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embedRegular r:id="rId2" w:fontKey="{5E2257BE-5DAB-42C9-81BD-C8009ED873F8}"/>
  </w:font>
  <w:font w:name="仿宋">
    <w:panose1 w:val="02010609060101010101"/>
    <w:charset w:val="86"/>
    <w:family w:val="modern"/>
    <w:pitch w:val="default"/>
    <w:sig w:usb0="800002BF" w:usb1="38CF7CFA" w:usb2="00000016" w:usb3="00000000" w:csb0="00040001" w:csb1="00000000"/>
    <w:embedRegular r:id="rId3" w:fontKey="{87DEC827-8F62-42D5-B7A9-4261EF76DE9D}"/>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公文小标宋">
    <w:panose1 w:val="02000500000000000000"/>
    <w:charset w:val="86"/>
    <w:family w:val="auto"/>
    <w:pitch w:val="default"/>
    <w:sig w:usb0="A00002BF" w:usb1="38CF7CFA" w:usb2="00000016" w:usb3="00000000" w:csb0="00040001" w:csb1="00000000"/>
    <w:embedRegular r:id="rId4" w:fontKey="{9FDC8268-C061-4079-BDB2-FA0C49ED7B5A}"/>
  </w:font>
  <w:font w:name="楷体_GB2312">
    <w:altName w:val="楷体"/>
    <w:panose1 w:val="00000000000000000000"/>
    <w:charset w:val="86"/>
    <w:family w:val="modern"/>
    <w:pitch w:val="default"/>
    <w:sig w:usb0="00000000" w:usb1="00000000" w:usb2="00000000" w:usb3="00000000" w:csb0="00040000" w:csb1="00000000"/>
    <w:embedRegular r:id="rId5" w:fontKey="{A972A623-4796-4C2A-BB3E-CD3E2C3C0E66}"/>
  </w:font>
  <w:font w:name="方正仿宋_GB2312">
    <w:panose1 w:val="02000000000000000000"/>
    <w:charset w:val="86"/>
    <w:family w:val="auto"/>
    <w:pitch w:val="default"/>
    <w:sig w:usb0="A00002BF" w:usb1="184F6CFA" w:usb2="00000012" w:usb3="00000000" w:csb0="00040001" w:csb1="00000000"/>
    <w:embedRegular r:id="rId6" w:fontKey="{894C40E0-01A0-4986-830D-618BB92F04F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6B20"/>
    <w:multiLevelType w:val="singleLevel"/>
    <w:tmpl w:val="D1016B20"/>
    <w:lvl w:ilvl="0" w:tentative="0">
      <w:start w:val="7"/>
      <w:numFmt w:val="chineseCounting"/>
      <w:suff w:val="nothing"/>
      <w:lvlText w:val="%1、"/>
      <w:lvlJc w:val="left"/>
      <w:rPr>
        <w:rFonts w:hint="eastAsia"/>
      </w:rPr>
    </w:lvl>
  </w:abstractNum>
  <w:abstractNum w:abstractNumId="1">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000A9"/>
    <w:rsid w:val="0001676E"/>
    <w:rsid w:val="00070045"/>
    <w:rsid w:val="00073C35"/>
    <w:rsid w:val="000C57EE"/>
    <w:rsid w:val="00100D89"/>
    <w:rsid w:val="001400E7"/>
    <w:rsid w:val="00172A27"/>
    <w:rsid w:val="001931AF"/>
    <w:rsid w:val="001A50AB"/>
    <w:rsid w:val="00242331"/>
    <w:rsid w:val="00262063"/>
    <w:rsid w:val="00341789"/>
    <w:rsid w:val="00364B83"/>
    <w:rsid w:val="003731C1"/>
    <w:rsid w:val="003738BB"/>
    <w:rsid w:val="00381EA9"/>
    <w:rsid w:val="003C5A53"/>
    <w:rsid w:val="003E699F"/>
    <w:rsid w:val="004356BA"/>
    <w:rsid w:val="00472CD2"/>
    <w:rsid w:val="0047701C"/>
    <w:rsid w:val="004F0BCB"/>
    <w:rsid w:val="00520ACE"/>
    <w:rsid w:val="0053780F"/>
    <w:rsid w:val="00540879"/>
    <w:rsid w:val="00542CB7"/>
    <w:rsid w:val="00571D9E"/>
    <w:rsid w:val="005935E9"/>
    <w:rsid w:val="005A4F25"/>
    <w:rsid w:val="005D47EC"/>
    <w:rsid w:val="0069245A"/>
    <w:rsid w:val="0069652B"/>
    <w:rsid w:val="006B14CF"/>
    <w:rsid w:val="00772917"/>
    <w:rsid w:val="00774EC1"/>
    <w:rsid w:val="00777876"/>
    <w:rsid w:val="007D26E1"/>
    <w:rsid w:val="007E2E1A"/>
    <w:rsid w:val="007E69B0"/>
    <w:rsid w:val="00816178"/>
    <w:rsid w:val="00874F62"/>
    <w:rsid w:val="0089475E"/>
    <w:rsid w:val="00897A2D"/>
    <w:rsid w:val="008B2977"/>
    <w:rsid w:val="009210C0"/>
    <w:rsid w:val="00935BE9"/>
    <w:rsid w:val="00947B77"/>
    <w:rsid w:val="0095204F"/>
    <w:rsid w:val="00987985"/>
    <w:rsid w:val="00994B34"/>
    <w:rsid w:val="00A83C3A"/>
    <w:rsid w:val="00A9636F"/>
    <w:rsid w:val="00AA2958"/>
    <w:rsid w:val="00AE0318"/>
    <w:rsid w:val="00AE0CB5"/>
    <w:rsid w:val="00AE14C7"/>
    <w:rsid w:val="00BB34CE"/>
    <w:rsid w:val="00BE749B"/>
    <w:rsid w:val="00BF1D69"/>
    <w:rsid w:val="00C0210C"/>
    <w:rsid w:val="00C27E8B"/>
    <w:rsid w:val="00C9714A"/>
    <w:rsid w:val="00CA5EC1"/>
    <w:rsid w:val="00D03C5C"/>
    <w:rsid w:val="00D54DD8"/>
    <w:rsid w:val="00D61C8D"/>
    <w:rsid w:val="00D85116"/>
    <w:rsid w:val="00D85D14"/>
    <w:rsid w:val="00DB2AA8"/>
    <w:rsid w:val="00DE2CD8"/>
    <w:rsid w:val="00E50F2A"/>
    <w:rsid w:val="00E97FFA"/>
    <w:rsid w:val="00EB34A0"/>
    <w:rsid w:val="00EC6225"/>
    <w:rsid w:val="00ED07BB"/>
    <w:rsid w:val="00F051CA"/>
    <w:rsid w:val="00F12F53"/>
    <w:rsid w:val="00F96D89"/>
    <w:rsid w:val="00FB3FF1"/>
    <w:rsid w:val="010158D6"/>
    <w:rsid w:val="012224F8"/>
    <w:rsid w:val="015A1987"/>
    <w:rsid w:val="015D50E0"/>
    <w:rsid w:val="018F0011"/>
    <w:rsid w:val="01E0373D"/>
    <w:rsid w:val="02191B93"/>
    <w:rsid w:val="022A1D94"/>
    <w:rsid w:val="023E04DB"/>
    <w:rsid w:val="02D511A3"/>
    <w:rsid w:val="03060F81"/>
    <w:rsid w:val="0374413D"/>
    <w:rsid w:val="037E57D4"/>
    <w:rsid w:val="047407AB"/>
    <w:rsid w:val="04B35139"/>
    <w:rsid w:val="05660343"/>
    <w:rsid w:val="05C87F3A"/>
    <w:rsid w:val="06262826"/>
    <w:rsid w:val="062736E9"/>
    <w:rsid w:val="06D80B10"/>
    <w:rsid w:val="077C22D7"/>
    <w:rsid w:val="085B1D6F"/>
    <w:rsid w:val="08A7404B"/>
    <w:rsid w:val="097C01EF"/>
    <w:rsid w:val="099B5E45"/>
    <w:rsid w:val="09AA1703"/>
    <w:rsid w:val="09B81FF8"/>
    <w:rsid w:val="0A7B0438"/>
    <w:rsid w:val="0BAD211A"/>
    <w:rsid w:val="0BD14403"/>
    <w:rsid w:val="0BFF3B0E"/>
    <w:rsid w:val="0C851169"/>
    <w:rsid w:val="0CD45F3C"/>
    <w:rsid w:val="0DC12675"/>
    <w:rsid w:val="0DFE5677"/>
    <w:rsid w:val="0E1C39FC"/>
    <w:rsid w:val="0E5C5EAE"/>
    <w:rsid w:val="0E6B3C77"/>
    <w:rsid w:val="0E76520D"/>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23923"/>
    <w:rsid w:val="1D243E69"/>
    <w:rsid w:val="1D5D471C"/>
    <w:rsid w:val="1DAE09D1"/>
    <w:rsid w:val="1DE17CD6"/>
    <w:rsid w:val="1E0326B9"/>
    <w:rsid w:val="1E5E181A"/>
    <w:rsid w:val="1EFD252E"/>
    <w:rsid w:val="1F340F2B"/>
    <w:rsid w:val="1F882656"/>
    <w:rsid w:val="20B42B18"/>
    <w:rsid w:val="210D26FB"/>
    <w:rsid w:val="21464F13"/>
    <w:rsid w:val="21953DB5"/>
    <w:rsid w:val="21AE4866"/>
    <w:rsid w:val="21CB27F1"/>
    <w:rsid w:val="21D918C4"/>
    <w:rsid w:val="22C829A6"/>
    <w:rsid w:val="23031D98"/>
    <w:rsid w:val="2333514E"/>
    <w:rsid w:val="23492A98"/>
    <w:rsid w:val="23A77F90"/>
    <w:rsid w:val="23D82BE9"/>
    <w:rsid w:val="24101813"/>
    <w:rsid w:val="2452219A"/>
    <w:rsid w:val="24CE6272"/>
    <w:rsid w:val="25072C0B"/>
    <w:rsid w:val="257F27A2"/>
    <w:rsid w:val="25C67581"/>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1121DEE"/>
    <w:rsid w:val="32190033"/>
    <w:rsid w:val="3290084A"/>
    <w:rsid w:val="331022D3"/>
    <w:rsid w:val="33477A78"/>
    <w:rsid w:val="33BE302F"/>
    <w:rsid w:val="34294FC2"/>
    <w:rsid w:val="3476207C"/>
    <w:rsid w:val="34E47C6D"/>
    <w:rsid w:val="354D6418"/>
    <w:rsid w:val="357314BA"/>
    <w:rsid w:val="36161B62"/>
    <w:rsid w:val="36447609"/>
    <w:rsid w:val="365319B0"/>
    <w:rsid w:val="36F54FB9"/>
    <w:rsid w:val="37B7570B"/>
    <w:rsid w:val="38685317"/>
    <w:rsid w:val="38B62143"/>
    <w:rsid w:val="38C87E57"/>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C9934D6"/>
    <w:rsid w:val="3D01015F"/>
    <w:rsid w:val="3D0B1BDC"/>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E620FCD"/>
    <w:rsid w:val="4E854A1D"/>
    <w:rsid w:val="4EA60109"/>
    <w:rsid w:val="4F585C8E"/>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DB3766"/>
    <w:rsid w:val="56E46059"/>
    <w:rsid w:val="56ED7603"/>
    <w:rsid w:val="56FA762A"/>
    <w:rsid w:val="591F15CA"/>
    <w:rsid w:val="595C637A"/>
    <w:rsid w:val="596F2D8B"/>
    <w:rsid w:val="59814F23"/>
    <w:rsid w:val="5A1645DA"/>
    <w:rsid w:val="5C115B42"/>
    <w:rsid w:val="5C91458D"/>
    <w:rsid w:val="5CCD7D24"/>
    <w:rsid w:val="5CFC3DED"/>
    <w:rsid w:val="5DB46785"/>
    <w:rsid w:val="5E5977EA"/>
    <w:rsid w:val="5F1C6A9B"/>
    <w:rsid w:val="6017749F"/>
    <w:rsid w:val="601E6BB2"/>
    <w:rsid w:val="60E24467"/>
    <w:rsid w:val="610B0DB2"/>
    <w:rsid w:val="613F0A5C"/>
    <w:rsid w:val="61742A83"/>
    <w:rsid w:val="619B6794"/>
    <w:rsid w:val="61EC6F36"/>
    <w:rsid w:val="62FA0E4E"/>
    <w:rsid w:val="633640E0"/>
    <w:rsid w:val="634611D8"/>
    <w:rsid w:val="63612829"/>
    <w:rsid w:val="63627A9D"/>
    <w:rsid w:val="63F57AF7"/>
    <w:rsid w:val="64EF2799"/>
    <w:rsid w:val="652854D9"/>
    <w:rsid w:val="65E41BD1"/>
    <w:rsid w:val="660304E3"/>
    <w:rsid w:val="662E01FD"/>
    <w:rsid w:val="66A6738F"/>
    <w:rsid w:val="66F0778C"/>
    <w:rsid w:val="674C5428"/>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41AA1"/>
    <w:rsid w:val="70DD3DED"/>
    <w:rsid w:val="71134414"/>
    <w:rsid w:val="71662FA8"/>
    <w:rsid w:val="71A768D5"/>
    <w:rsid w:val="71F81A9F"/>
    <w:rsid w:val="7315161C"/>
    <w:rsid w:val="73697146"/>
    <w:rsid w:val="73BC418E"/>
    <w:rsid w:val="73E839E9"/>
    <w:rsid w:val="7496678D"/>
    <w:rsid w:val="749A6784"/>
    <w:rsid w:val="7591106A"/>
    <w:rsid w:val="76147C2D"/>
    <w:rsid w:val="76377AFB"/>
    <w:rsid w:val="76477B2E"/>
    <w:rsid w:val="76B8141B"/>
    <w:rsid w:val="76EA3E04"/>
    <w:rsid w:val="77BC0E3C"/>
    <w:rsid w:val="782347DB"/>
    <w:rsid w:val="78517B6B"/>
    <w:rsid w:val="789456D9"/>
    <w:rsid w:val="78B31BEE"/>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ED607F9"/>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paragraph" w:styleId="4">
    <w:name w:val="heading 4"/>
    <w:basedOn w:val="1"/>
    <w:next w:val="1"/>
    <w:link w:val="2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ind w:firstLine="420" w:firstLineChars="200"/>
    </w:pPr>
    <w:rPr>
      <w:kern w:val="0"/>
      <w:sz w:val="20"/>
    </w:rPr>
  </w:style>
  <w:style w:type="paragraph" w:styleId="6">
    <w:name w:val="toa heading"/>
    <w:basedOn w:val="1"/>
    <w:next w:val="1"/>
    <w:autoRedefine/>
    <w:unhideWhenUsed/>
    <w:qFormat/>
    <w:uiPriority w:val="99"/>
    <w:pPr>
      <w:spacing w:before="120"/>
    </w:pPr>
    <w:rPr>
      <w:rFonts w:ascii="Arial" w:hAnsi="Arial"/>
      <w:sz w:val="24"/>
    </w:rPr>
  </w:style>
  <w:style w:type="paragraph" w:styleId="7">
    <w:name w:val="annotation text"/>
    <w:basedOn w:val="1"/>
    <w:qFormat/>
    <w:uiPriority w:val="0"/>
    <w:pPr>
      <w:jc w:val="left"/>
    </w:pPr>
    <w:rPr>
      <w:rFonts w:ascii="Calibri" w:hAnsi="Calibri" w:eastAsia="宋体"/>
      <w:sz w:val="28"/>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FollowedHyperlink"/>
    <w:basedOn w:val="13"/>
    <w:unhideWhenUsed/>
    <w:qFormat/>
    <w:uiPriority w:val="99"/>
    <w:rPr>
      <w:color w:val="800080"/>
      <w:u w:val="single"/>
    </w:rPr>
  </w:style>
  <w:style w:type="character" w:styleId="16">
    <w:name w:val="Hyperlink"/>
    <w:basedOn w:val="13"/>
    <w:unhideWhenUsed/>
    <w:qFormat/>
    <w:uiPriority w:val="99"/>
    <w:rPr>
      <w:color w:val="0000FF"/>
      <w:u w:val="single"/>
    </w:rPr>
  </w:style>
  <w:style w:type="paragraph" w:customStyle="1" w:styleId="17">
    <w:name w:val="样式1"/>
    <w:basedOn w:val="9"/>
    <w:autoRedefine/>
    <w:qFormat/>
    <w:uiPriority w:val="0"/>
    <w:rPr>
      <w:rFonts w:ascii="Noto Sans CJK JP Regular" w:hAnsi="Noto Sans CJK JP Regular" w:eastAsia="宋体" w:cs="Noto Sans CJK JP Regular"/>
      <w:lang w:eastAsia="en-US"/>
    </w:rPr>
  </w:style>
  <w:style w:type="paragraph" w:customStyle="1" w:styleId="18">
    <w:name w:val="常规正文格式"/>
    <w:basedOn w:val="1"/>
    <w:autoRedefine/>
    <w:qFormat/>
    <w:uiPriority w:val="0"/>
    <w:pPr>
      <w:widowControl/>
      <w:ind w:firstLine="640" w:firstLineChars="200"/>
    </w:pPr>
    <w:rPr>
      <w:bCs/>
      <w:color w:val="000000"/>
      <w:kern w:val="0"/>
      <w:szCs w:val="32"/>
    </w:rPr>
  </w:style>
  <w:style w:type="paragraph" w:customStyle="1" w:styleId="19">
    <w:name w:val="学生论文正文格式"/>
    <w:basedOn w:val="1"/>
    <w:autoRedefine/>
    <w:qFormat/>
    <w:uiPriority w:val="0"/>
    <w:pPr>
      <w:ind w:firstLine="480" w:firstLineChars="200"/>
    </w:pPr>
    <w:rPr>
      <w:rFonts w:hint="eastAsia" w:eastAsia="宋体"/>
      <w:sz w:val="24"/>
    </w:rPr>
  </w:style>
  <w:style w:type="paragraph" w:customStyle="1" w:styleId="20">
    <w:name w:val="二级标题"/>
    <w:basedOn w:val="3"/>
    <w:qFormat/>
    <w:uiPriority w:val="0"/>
    <w:pPr>
      <w:contextualSpacing/>
      <w:jc w:val="left"/>
    </w:pPr>
    <w:rPr>
      <w:rFonts w:ascii="宋体" w:hAnsi="宋体"/>
    </w:rPr>
  </w:style>
  <w:style w:type="paragraph" w:customStyle="1" w:styleId="21">
    <w:name w:val="Table Text"/>
    <w:basedOn w:val="1"/>
    <w:autoRedefine/>
    <w:semiHidden/>
    <w:qFormat/>
    <w:uiPriority w:val="0"/>
    <w:pPr>
      <w:framePr w:hSpace="180" w:wrap="around" w:vAnchor="text" w:hAnchor="margin" w:xAlign="center" w:y="67"/>
      <w:jc w:val="center"/>
    </w:pPr>
    <w:rPr>
      <w:rFonts w:ascii="仿宋" w:hAnsi="仿宋" w:eastAsia="仿宋" w:cs="仿宋"/>
      <w:sz w:val="20"/>
      <w:szCs w:val="20"/>
      <w:lang w:eastAsia="en-US"/>
    </w:rPr>
  </w:style>
  <w:style w:type="character" w:customStyle="1" w:styleId="22">
    <w:name w:val="标题 4 字符"/>
    <w:basedOn w:val="13"/>
    <w:link w:val="4"/>
    <w:semiHidden/>
    <w:qFormat/>
    <w:uiPriority w:val="0"/>
    <w:rPr>
      <w:rFonts w:asciiTheme="majorHAnsi" w:hAnsiTheme="majorHAnsi" w:eastAsiaTheme="majorEastAsia" w:cstheme="majorBidi"/>
      <w:b/>
      <w:bCs/>
      <w:kern w:val="2"/>
      <w:sz w:val="28"/>
      <w:szCs w:val="28"/>
    </w:rPr>
  </w:style>
  <w:style w:type="paragraph" w:customStyle="1" w:styleId="2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5">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2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27">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2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2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3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2">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3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6"/>
      <w:szCs w:val="16"/>
    </w:rPr>
  </w:style>
  <w:style w:type="paragraph" w:customStyle="1" w:styleId="35">
    <w:name w:val="xl7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6">
    <w:name w:val="xl7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3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3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0">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1">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2">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3">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4">
    <w:name w:val="xl85"/>
    <w:basedOn w:val="1"/>
    <w:qFormat/>
    <w:uiPriority w:val="0"/>
    <w:pPr>
      <w:widowControl/>
      <w:pBdr>
        <w:top w:val="single" w:color="auto" w:sz="4" w:space="0"/>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5">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46">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7">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48">
    <w:name w:val="xl89"/>
    <w:basedOn w:val="1"/>
    <w:qFormat/>
    <w:uiPriority w:val="0"/>
    <w:pPr>
      <w:widowControl/>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49">
    <w:name w:val="xl90"/>
    <w:basedOn w:val="1"/>
    <w:qFormat/>
    <w:uiPriority w:val="0"/>
    <w:pPr>
      <w:widowControl/>
      <w:pBdr>
        <w:top w:val="single" w:color="auto" w:sz="4" w:space="0"/>
        <w:left w:val="single" w:color="auto" w:sz="4" w:space="0"/>
        <w:bottom w:val="single" w:color="000000"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50">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left"/>
    </w:pPr>
    <w:rPr>
      <w:rFonts w:ascii="宋体" w:hAnsi="宋体" w:eastAsia="宋体" w:cs="宋体"/>
      <w:kern w:val="0"/>
      <w:sz w:val="24"/>
      <w:szCs w:val="24"/>
    </w:rPr>
  </w:style>
  <w:style w:type="paragraph" w:customStyle="1" w:styleId="51">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2">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kern w:val="0"/>
      <w:sz w:val="16"/>
      <w:szCs w:val="16"/>
    </w:rPr>
  </w:style>
  <w:style w:type="paragraph" w:customStyle="1" w:styleId="53">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left"/>
    </w:pPr>
    <w:rPr>
      <w:rFonts w:ascii="宋体" w:hAnsi="宋体" w:eastAsia="宋体" w:cs="宋体"/>
      <w:kern w:val="0"/>
      <w:sz w:val="24"/>
      <w:szCs w:val="24"/>
    </w:rPr>
  </w:style>
  <w:style w:type="paragraph" w:customStyle="1" w:styleId="54">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D8E4BC"/>
      <w:spacing w:before="100" w:beforeAutospacing="1" w:after="100" w:afterAutospacing="1"/>
      <w:jc w:val="center"/>
      <w:textAlignment w:val="center"/>
    </w:pPr>
    <w:rPr>
      <w:rFonts w:ascii="宋体" w:hAnsi="宋体" w:eastAsia="宋体" w:cs="宋体"/>
      <w:kern w:val="0"/>
      <w:sz w:val="16"/>
      <w:szCs w:val="16"/>
    </w:rPr>
  </w:style>
  <w:style w:type="paragraph" w:customStyle="1" w:styleId="55">
    <w:name w:val="xl96"/>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6">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7">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58">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59">
    <w:name w:val="xl100"/>
    <w:basedOn w:val="1"/>
    <w:qFormat/>
    <w:uiPriority w:val="0"/>
    <w:pPr>
      <w:widowControl/>
      <w:pBdr>
        <w:top w:val="single" w:color="auto" w:sz="4" w:space="0"/>
        <w:left w:val="single" w:color="auto" w:sz="4" w:space="0"/>
        <w:bottom w:val="single" w:color="auto" w:sz="4" w:space="0"/>
        <w:right w:val="single" w:color="000000" w:sz="4" w:space="0"/>
      </w:pBdr>
      <w:shd w:val="clear" w:color="000000" w:fill="FFFF00"/>
      <w:spacing w:before="100" w:beforeAutospacing="1" w:after="100" w:afterAutospacing="1"/>
      <w:jc w:val="center"/>
      <w:textAlignment w:val="center"/>
    </w:pPr>
    <w:rPr>
      <w:rFonts w:ascii="宋体" w:hAnsi="宋体" w:eastAsia="宋体" w:cs="宋体"/>
      <w:kern w:val="0"/>
      <w:sz w:val="16"/>
      <w:szCs w:val="16"/>
    </w:rPr>
  </w:style>
  <w:style w:type="paragraph" w:customStyle="1" w:styleId="60">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1">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2">
    <w:name w:val="xl103"/>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3">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4">
    <w:name w:val="xl10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5">
    <w:name w:val="xl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16"/>
      <w:szCs w:val="16"/>
    </w:rPr>
  </w:style>
  <w:style w:type="paragraph" w:customStyle="1" w:styleId="66">
    <w:name w:val="xl107"/>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7">
    <w:name w:val="xl108"/>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8">
    <w:name w:val="xl109"/>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9">
    <w:name w:val="xl110"/>
    <w:basedOn w:val="1"/>
    <w:qFormat/>
    <w:uiPriority w:val="0"/>
    <w:pPr>
      <w:widowControl/>
      <w:pBdr>
        <w:top w:val="single" w:color="000000"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70">
    <w:name w:val="xl83"/>
    <w:basedOn w:val="1"/>
    <w:qFormat/>
    <w:uiPriority w:val="0"/>
    <w:pPr>
      <w:widowControl/>
      <w:pBdr>
        <w:top w:val="single" w:color="000000"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29</Pages>
  <Words>9234</Words>
  <Characters>9616</Characters>
  <Lines>112</Lines>
  <Paragraphs>31</Paragraphs>
  <TotalTime>3</TotalTime>
  <ScaleCrop>false</ScaleCrop>
  <LinksUpToDate>false</LinksUpToDate>
  <CharactersWithSpaces>9646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2025-12-02T08:10:11Z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BCD7862C14F74F778269B9707E4AA232_13</vt:lpwstr>
  </property>
  <property fmtid="{D5CDD505-2E9C-101B-9397-08002B2CF9AE}" pid="4" name="KSOTemplateDocerSaveRecord">
    <vt:lpwstr>eyJoZGlkIjoiOWVjMzk0NDQzOGQ3NzRkZTU4NmU2ZjFiYmFmZmVkYzEiLCJ1c2VySWQiOiIzMjg3Njk0NDQifQ==</vt:lpwstr>
  </property>
</Properties>
</file>