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A4F15">
      <w:pPr>
        <w:widowControl/>
        <w:spacing w:before="1404" w:beforeLines="450" w:after="312" w:afterLines="100"/>
        <w:jc w:val="center"/>
        <w:rPr>
          <w:rFonts w:hint="eastAsia" w:ascii="黑体" w:hAnsi="黑体" w:eastAsia="黑体" w:cs="宋体"/>
          <w:b/>
          <w:bCs/>
          <w:sz w:val="52"/>
          <w:szCs w:val="36"/>
          <w:lang w:eastAsia="zh-CN"/>
        </w:rPr>
      </w:pPr>
      <w:r>
        <w:rPr>
          <w:rFonts w:hint="eastAsia" w:ascii="黑体" w:hAnsi="黑体" w:eastAsia="黑体" w:cs="宋体"/>
          <w:b/>
          <w:bCs/>
          <w:sz w:val="52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78105</wp:posOffset>
            </wp:positionV>
            <wp:extent cx="5516880" cy="3029585"/>
            <wp:effectExtent l="0" t="0" r="0" b="3175"/>
            <wp:wrapNone/>
            <wp:docPr id="1" name="图片 1" descr="微信图片_20250612084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5061208475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6880" cy="3029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047FC2">
      <w:pPr>
        <w:widowControl/>
        <w:spacing w:before="1404" w:beforeLines="450" w:after="312" w:afterLines="100"/>
        <w:jc w:val="center"/>
        <w:rPr>
          <w:rFonts w:ascii="黑体" w:hAnsi="黑体" w:eastAsia="黑体" w:cs="宋体"/>
          <w:b/>
          <w:bCs/>
          <w:sz w:val="52"/>
          <w:szCs w:val="36"/>
        </w:rPr>
      </w:pPr>
      <w:r>
        <w:rPr>
          <w:rFonts w:hint="eastAsia" w:ascii="黑体" w:hAnsi="黑体" w:eastAsia="黑体" w:cs="宋体"/>
          <w:b/>
          <w:bCs/>
          <w:sz w:val="52"/>
          <w:szCs w:val="36"/>
          <w:lang w:val="en-US" w:eastAsia="zh-CN"/>
        </w:rPr>
        <w:t>XXXX</w:t>
      </w:r>
      <w:r>
        <w:rPr>
          <w:rFonts w:hint="eastAsia" w:ascii="黑体" w:hAnsi="黑体" w:eastAsia="黑体" w:cs="宋体"/>
          <w:b/>
          <w:bCs/>
          <w:sz w:val="52"/>
          <w:szCs w:val="36"/>
        </w:rPr>
        <w:t>专业</w:t>
      </w:r>
    </w:p>
    <w:p w14:paraId="4357C8D1">
      <w:pPr>
        <w:widowControl/>
        <w:spacing w:before="156" w:beforeLines="50" w:after="156" w:afterLines="50"/>
        <w:jc w:val="center"/>
        <w:rPr>
          <w:rFonts w:hint="eastAsia" w:ascii="黑体" w:hAnsi="黑体" w:eastAsia="黑体" w:cs="宋体"/>
          <w:b/>
          <w:bCs/>
          <w:sz w:val="56"/>
          <w:szCs w:val="90"/>
        </w:rPr>
      </w:pPr>
    </w:p>
    <w:p w14:paraId="72E91AC1">
      <w:pPr>
        <w:widowControl/>
        <w:spacing w:before="156" w:beforeLines="50" w:after="156" w:afterLines="50"/>
        <w:jc w:val="center"/>
        <w:rPr>
          <w:rFonts w:hint="eastAsia" w:ascii="黑体" w:hAnsi="黑体" w:eastAsia="黑体" w:cs="宋体"/>
          <w:b/>
          <w:bCs/>
          <w:sz w:val="52"/>
          <w:szCs w:val="36"/>
          <w:lang w:val="en-US" w:eastAsia="zh-CN"/>
        </w:rPr>
      </w:pPr>
    </w:p>
    <w:p w14:paraId="42607E06">
      <w:pPr>
        <w:widowControl/>
        <w:spacing w:before="156" w:beforeLines="50" w:after="156" w:afterLines="50"/>
        <w:jc w:val="center"/>
        <w:rPr>
          <w:rFonts w:hint="eastAsia" w:ascii="黑体" w:hAnsi="黑体" w:eastAsia="黑体" w:cs="宋体"/>
          <w:b/>
          <w:bCs/>
          <w:sz w:val="56"/>
          <w:szCs w:val="90"/>
        </w:rPr>
      </w:pPr>
      <w:r>
        <w:rPr>
          <w:rFonts w:hint="eastAsia" w:ascii="黑体" w:hAnsi="黑体" w:eastAsia="黑体" w:cs="宋体"/>
          <w:b/>
          <w:bCs/>
          <w:sz w:val="52"/>
          <w:szCs w:val="36"/>
          <w:lang w:val="en-US" w:eastAsia="zh-CN"/>
        </w:rPr>
        <w:t>计算机应用技术</w:t>
      </w:r>
      <w:r>
        <w:rPr>
          <w:rFonts w:hint="eastAsia" w:ascii="黑体" w:hAnsi="黑体" w:eastAsia="黑体" w:cs="宋体"/>
          <w:b/>
          <w:bCs/>
          <w:sz w:val="52"/>
          <w:szCs w:val="36"/>
        </w:rPr>
        <w:t>专业</w:t>
      </w:r>
    </w:p>
    <w:p w14:paraId="0B8059B2">
      <w:pPr>
        <w:widowControl/>
        <w:spacing w:before="156" w:beforeLines="50" w:after="156" w:afterLines="50"/>
        <w:jc w:val="center"/>
        <w:rPr>
          <w:rFonts w:ascii="黑体" w:hAnsi="黑体" w:eastAsia="黑体" w:cs="宋体"/>
          <w:b/>
          <w:bCs/>
          <w:sz w:val="56"/>
          <w:szCs w:val="90"/>
        </w:rPr>
      </w:pPr>
      <w:r>
        <w:rPr>
          <w:rFonts w:hint="eastAsia" w:ascii="黑体" w:hAnsi="黑体" w:eastAsia="黑体" w:cs="宋体"/>
          <w:b/>
          <w:bCs/>
          <w:sz w:val="56"/>
          <w:szCs w:val="90"/>
        </w:rPr>
        <w:t>人才培养方案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3429"/>
      </w:tblGrid>
      <w:tr w14:paraId="739F3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30" w:type="dxa"/>
            <w:vAlign w:val="bottom"/>
          </w:tcPr>
          <w:p w14:paraId="6E9AEB4F">
            <w:pPr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二级</w:t>
            </w: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  <w:lang w:eastAsia="zh-CN"/>
              </w:rPr>
              <w:t>教学单位</w:t>
            </w: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：</w:t>
            </w:r>
          </w:p>
        </w:tc>
        <w:tc>
          <w:tcPr>
            <w:tcW w:w="3429" w:type="dxa"/>
            <w:vAlign w:val="bottom"/>
          </w:tcPr>
          <w:p w14:paraId="4B31FC8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信息工程学院</w:t>
            </w:r>
          </w:p>
        </w:tc>
      </w:tr>
      <w:tr w14:paraId="1FE6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30" w:type="dxa"/>
            <w:vAlign w:val="bottom"/>
          </w:tcPr>
          <w:p w14:paraId="1F24909A">
            <w:pPr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执    笔   人：</w:t>
            </w:r>
          </w:p>
        </w:tc>
        <w:tc>
          <w:tcPr>
            <w:tcW w:w="3429" w:type="dxa"/>
            <w:vAlign w:val="bottom"/>
          </w:tcPr>
          <w:p w14:paraId="336867E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汤孝云</w:t>
            </w:r>
          </w:p>
        </w:tc>
      </w:tr>
      <w:tr w14:paraId="46CA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30" w:type="dxa"/>
            <w:vAlign w:val="bottom"/>
          </w:tcPr>
          <w:p w14:paraId="13B0252F">
            <w:pPr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审    核   人：</w:t>
            </w:r>
          </w:p>
        </w:tc>
        <w:tc>
          <w:tcPr>
            <w:tcW w:w="3429" w:type="dxa"/>
            <w:vAlign w:val="bottom"/>
          </w:tcPr>
          <w:p w14:paraId="209AD3AC">
            <w:pPr>
              <w:widowControl/>
              <w:jc w:val="center"/>
              <w:rPr>
                <w:rFonts w:hint="default" w:ascii="宋体" w:hAnsi="宋体" w:eastAsia="仿宋_GB2312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李传福</w:t>
            </w:r>
          </w:p>
        </w:tc>
      </w:tr>
      <w:tr w14:paraId="0360E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2930" w:type="dxa"/>
            <w:vAlign w:val="bottom"/>
          </w:tcPr>
          <w:p w14:paraId="3AEECF3D">
            <w:pPr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修  订 日  期：</w:t>
            </w:r>
          </w:p>
        </w:tc>
        <w:tc>
          <w:tcPr>
            <w:tcW w:w="3429" w:type="dxa"/>
            <w:vAlign w:val="bottom"/>
          </w:tcPr>
          <w:p w14:paraId="713D3BE5">
            <w:pPr>
              <w:widowControl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月</w:t>
            </w:r>
          </w:p>
        </w:tc>
      </w:tr>
    </w:tbl>
    <w:p w14:paraId="459401F0">
      <w:pPr>
        <w:widowControl/>
        <w:spacing w:before="156" w:beforeLines="50"/>
        <w:jc w:val="center"/>
        <w:rPr>
          <w:rFonts w:hint="default" w:ascii="宋体" w:hAnsi="宋体" w:eastAsia="仿宋_GB2312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合肥滨湖</w:t>
      </w: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职业</w:t>
      </w: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28"/>
          <w:szCs w:val="36"/>
        </w:rPr>
        <w:t>学院教务处制</w:t>
      </w:r>
    </w:p>
    <w:p w14:paraId="6E9BDCB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jc w:val="center"/>
        <w:outlineLvl w:val="9"/>
        <w:rPr>
          <w:rFonts w:hint="eastAsia"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</w:rPr>
        <w:t>二〇二</w:t>
      </w: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五</w:t>
      </w:r>
      <w:r>
        <w:rPr>
          <w:rFonts w:hint="eastAsia" w:ascii="宋体" w:hAnsi="宋体" w:cs="宋体"/>
          <w:b/>
          <w:bCs/>
          <w:sz w:val="28"/>
          <w:szCs w:val="36"/>
        </w:rPr>
        <w:t>年</w:t>
      </w: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28"/>
          <w:szCs w:val="36"/>
        </w:rPr>
        <w:t>月</w:t>
      </w:r>
    </w:p>
    <w:p w14:paraId="63B34A41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jc w:val="center"/>
        <w:outlineLvl w:val="9"/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sectPr>
          <w:pgSz w:w="11906" w:h="16838"/>
          <w:pgMar w:top="1440" w:right="1466" w:bottom="1440" w:left="1800" w:header="851" w:footer="992" w:gutter="0"/>
          <w:cols w:space="425" w:num="1"/>
          <w:docGrid w:type="lines" w:linePitch="312" w:charSpace="0"/>
        </w:sectPr>
      </w:pPr>
    </w:p>
    <w:p w14:paraId="5269BCC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after="313" w:afterLines="100"/>
        <w:jc w:val="center"/>
        <w:textAlignment w:val="auto"/>
        <w:outlineLvl w:val="9"/>
        <w:rPr>
          <w:rFonts w:hint="default" w:eastAsia="方正公文小标宋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计算机应用技术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专业人才培养方案</w:t>
      </w:r>
    </w:p>
    <w:p w14:paraId="4763C50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b w:val="0"/>
          <w:bCs w:val="0"/>
          <w:szCs w:val="32"/>
          <w:lang w:eastAsia="zh-CN"/>
        </w:rPr>
      </w:pPr>
      <w:bookmarkStart w:id="0" w:name="_Toc22139"/>
      <w:r>
        <w:rPr>
          <w:rFonts w:hint="eastAsia" w:ascii="Times New Roman" w:hAnsi="Times New Roman" w:eastAsia="黑体" w:cs="Times New Roman"/>
          <w:b w:val="0"/>
          <w:bCs w:val="0"/>
          <w:szCs w:val="32"/>
          <w:lang w:eastAsia="zh-CN"/>
        </w:rPr>
        <w:t>一、专业名称及代码</w:t>
      </w:r>
      <w:bookmarkEnd w:id="0"/>
    </w:p>
    <w:p w14:paraId="3FCF786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专业名称：</w:t>
      </w:r>
      <w:r>
        <w:rPr>
          <w:rFonts w:hint="eastAsia" w:ascii="仿宋_GB2312"/>
          <w:sz w:val="32"/>
          <w:szCs w:val="32"/>
          <w:lang w:val="en-US" w:eastAsia="zh-CN"/>
        </w:rPr>
        <w:t>计算机应用技术</w:t>
      </w:r>
    </w:p>
    <w:p w14:paraId="6A20423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专业代码：510201</w:t>
      </w:r>
    </w:p>
    <w:p w14:paraId="4DB2E7B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1" w:name="_Toc18931"/>
      <w:r>
        <w:rPr>
          <w:rFonts w:hint="eastAsia" w:ascii="Times New Roman" w:hAnsi="Times New Roman" w:eastAsia="黑体" w:cs="Times New Roman"/>
          <w:szCs w:val="32"/>
          <w:lang w:eastAsia="zh-CN"/>
        </w:rPr>
        <w:t>二、入学要求</w:t>
      </w:r>
      <w:bookmarkEnd w:id="1"/>
    </w:p>
    <w:p w14:paraId="06A246D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中等职业学校毕业、普通高级中学毕业或具备同等学力</w:t>
      </w:r>
    </w:p>
    <w:p w14:paraId="0815A66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2" w:name="_Toc2021"/>
      <w:r>
        <w:rPr>
          <w:rFonts w:hint="eastAsia" w:ascii="Times New Roman" w:hAnsi="Times New Roman" w:eastAsia="黑体" w:cs="Times New Roman"/>
          <w:szCs w:val="32"/>
          <w:lang w:eastAsia="zh-CN"/>
        </w:rPr>
        <w:t>三、修业年限</w:t>
      </w:r>
      <w:bookmarkEnd w:id="2"/>
    </w:p>
    <w:p w14:paraId="26EF188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三年</w:t>
      </w:r>
    </w:p>
    <w:p w14:paraId="608D4C4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3" w:name="_Toc13228"/>
      <w:r>
        <w:rPr>
          <w:rFonts w:hint="eastAsia" w:ascii="Times New Roman" w:hAnsi="Times New Roman" w:eastAsia="黑体" w:cs="Times New Roman"/>
          <w:szCs w:val="32"/>
          <w:lang w:eastAsia="zh-CN"/>
        </w:rPr>
        <w:t>四、职业面向</w:t>
      </w:r>
      <w:bookmarkEnd w:id="3"/>
    </w:p>
    <w:p w14:paraId="0109F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4" w:name="_Toc13171"/>
      <w:r>
        <w:rPr>
          <w:rFonts w:hint="eastAsia" w:ascii="楷体_GB2312" w:hAnsi="楷体_GB2312" w:eastAsia="楷体_GB2312" w:cs="楷体_GB2312"/>
          <w:b/>
          <w:bCs/>
        </w:rPr>
        <w:t>（一）职业面向</w:t>
      </w:r>
      <w:bookmarkEnd w:id="4"/>
    </w:p>
    <w:p w14:paraId="46C95BC2">
      <w:pPr>
        <w:spacing w:line="400" w:lineRule="exact"/>
        <w:ind w:firstLine="0" w:firstLineChars="0"/>
        <w:jc w:val="center"/>
        <w:rPr>
          <w:rFonts w:hint="default" w:ascii="仿宋" w:hAnsi="仿宋" w:eastAsia="仿宋" w:cs="仿宋"/>
          <w:b/>
          <w:szCs w:val="21"/>
          <w:shd w:val="clear"/>
          <w:lang w:val="en-US" w:eastAsia="zh-CN"/>
        </w:rPr>
      </w:pPr>
      <w:r>
        <w:rPr>
          <w:rFonts w:hint="eastAsia" w:ascii="仿宋" w:hAnsi="仿宋" w:eastAsia="仿宋" w:cs="仿宋"/>
          <w:b/>
          <w:szCs w:val="21"/>
        </w:rPr>
        <w:t>表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>1</w:t>
      </w:r>
      <w:r>
        <w:rPr>
          <w:rFonts w:hint="eastAsia" w:ascii="仿宋" w:hAnsi="仿宋" w:eastAsia="仿宋" w:cs="仿宋"/>
          <w:b/>
          <w:szCs w:val="21"/>
        </w:rPr>
        <w:t>职业面向</w:t>
      </w:r>
    </w:p>
    <w:tbl>
      <w:tblPr>
        <w:tblStyle w:val="13"/>
        <w:tblpPr w:leftFromText="180" w:rightFromText="180" w:vertAnchor="text" w:horzAnchor="margin" w:tblpXSpec="center" w:tblpY="67"/>
        <w:tblW w:w="97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138"/>
        <w:gridCol w:w="1906"/>
        <w:gridCol w:w="1622"/>
        <w:gridCol w:w="1721"/>
        <w:gridCol w:w="2243"/>
      </w:tblGrid>
      <w:tr w14:paraId="40E03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</w:trPr>
        <w:tc>
          <w:tcPr>
            <w:tcW w:w="1073" w:type="dxa"/>
            <w:vAlign w:val="center"/>
          </w:tcPr>
          <w:p w14:paraId="35D1F732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所属专业大类</w:t>
            </w:r>
          </w:p>
          <w:p w14:paraId="53050B36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（代码）</w:t>
            </w:r>
          </w:p>
        </w:tc>
        <w:tc>
          <w:tcPr>
            <w:tcW w:w="1138" w:type="dxa"/>
            <w:vAlign w:val="center"/>
          </w:tcPr>
          <w:p w14:paraId="038BEC7D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所属专业类（代码）</w:t>
            </w:r>
          </w:p>
        </w:tc>
        <w:tc>
          <w:tcPr>
            <w:tcW w:w="1906" w:type="dxa"/>
            <w:vAlign w:val="center"/>
          </w:tcPr>
          <w:p w14:paraId="29FC3108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对应行业</w:t>
            </w:r>
          </w:p>
          <w:p w14:paraId="4AF1CD88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（代码）</w:t>
            </w:r>
          </w:p>
        </w:tc>
        <w:tc>
          <w:tcPr>
            <w:tcW w:w="1622" w:type="dxa"/>
            <w:vAlign w:val="center"/>
          </w:tcPr>
          <w:p w14:paraId="3966BB24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主要职业类别</w:t>
            </w:r>
          </w:p>
          <w:p w14:paraId="35261AA9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（代码）</w:t>
            </w:r>
          </w:p>
        </w:tc>
        <w:tc>
          <w:tcPr>
            <w:tcW w:w="1721" w:type="dxa"/>
            <w:vAlign w:val="center"/>
          </w:tcPr>
          <w:p w14:paraId="11D9A348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主要岗位类别（或技术领域）</w:t>
            </w:r>
          </w:p>
        </w:tc>
        <w:tc>
          <w:tcPr>
            <w:tcW w:w="2243" w:type="dxa"/>
            <w:vAlign w:val="center"/>
          </w:tcPr>
          <w:p w14:paraId="6559CB7C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职业资格证书或技能等级证书举例</w:t>
            </w:r>
          </w:p>
        </w:tc>
      </w:tr>
      <w:tr w14:paraId="3460F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7" w:hRule="exact"/>
        </w:trPr>
        <w:tc>
          <w:tcPr>
            <w:tcW w:w="1073" w:type="dxa"/>
            <w:shd w:val="clear" w:color="auto" w:fill="auto"/>
            <w:vAlign w:val="center"/>
          </w:tcPr>
          <w:p w14:paraId="711E8C92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电子与信息大类（51）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682A510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计算机类（5102）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075CDBE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软件和信息技术服务业（65）</w:t>
            </w:r>
          </w:p>
          <w:p w14:paraId="382F3EA8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互联网和相关服务（64）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4A94C361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信息通信网络运行管理员4-04-04-01</w:t>
            </w:r>
          </w:p>
          <w:p w14:paraId="61606FF0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网络与信息安全管理员4-04-04-02</w:t>
            </w:r>
          </w:p>
          <w:p w14:paraId="4E71988A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计算机程序设计员4-04-05-01</w:t>
            </w:r>
          </w:p>
          <w:p w14:paraId="08657745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计算机软件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测试</w:t>
            </w: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员4-04-05-02</w:t>
            </w:r>
          </w:p>
          <w:p w14:paraId="31616476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数据库运行管理员4-04-05-04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080569C2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Web前端开发工程师</w:t>
            </w:r>
          </w:p>
          <w:p w14:paraId="67F42399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程序员</w:t>
            </w:r>
          </w:p>
          <w:p w14:paraId="10D73D25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网络工程师</w:t>
            </w:r>
          </w:p>
          <w:p w14:paraId="7FEB5573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数据采集与分析</w:t>
            </w:r>
          </w:p>
          <w:p w14:paraId="61ED1943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数据库管理员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4ADA50F7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Web前端开发职业技能等级证书（1+X）</w:t>
            </w:r>
          </w:p>
          <w:p w14:paraId="5A9334C9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全国计算机等级考试（NCRE）证书（二级）</w:t>
            </w:r>
          </w:p>
          <w:p w14:paraId="456D7EFF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网络工程师证书（华为HCIA、HCIP）</w:t>
            </w:r>
          </w:p>
        </w:tc>
      </w:tr>
    </w:tbl>
    <w:p w14:paraId="0E487007">
      <w:pPr>
        <w:spacing w:line="400" w:lineRule="exact"/>
        <w:ind w:firstLine="0" w:firstLineChars="0"/>
        <w:jc w:val="center"/>
        <w:rPr>
          <w:rFonts w:hint="default" w:ascii="仿宋" w:hAnsi="仿宋" w:eastAsia="仿宋" w:cs="仿宋"/>
          <w:b/>
          <w:szCs w:val="21"/>
        </w:rPr>
      </w:pPr>
    </w:p>
    <w:p w14:paraId="445ADCF0">
      <w:pPr>
        <w:spacing w:line="400" w:lineRule="exact"/>
        <w:ind w:firstLine="0" w:firstLineChars="0"/>
        <w:jc w:val="center"/>
        <w:rPr>
          <w:rFonts w:hint="default" w:ascii="仿宋" w:hAnsi="仿宋" w:eastAsia="仿宋" w:cs="仿宋"/>
          <w:b/>
          <w:szCs w:val="21"/>
        </w:rPr>
      </w:pPr>
      <w:r>
        <w:rPr>
          <w:rFonts w:hint="default" w:ascii="仿宋" w:hAnsi="仿宋" w:eastAsia="仿宋" w:cs="仿宋"/>
          <w:b/>
          <w:szCs w:val="21"/>
        </w:rPr>
        <w:t>表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>2</w:t>
      </w:r>
      <w:r>
        <w:rPr>
          <w:rFonts w:hint="default" w:ascii="仿宋" w:hAnsi="仿宋" w:eastAsia="仿宋" w:cs="仿宋"/>
          <w:b/>
          <w:szCs w:val="21"/>
        </w:rPr>
        <w:t>岗位能力分析表</w:t>
      </w:r>
    </w:p>
    <w:tbl>
      <w:tblPr>
        <w:tblStyle w:val="14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031"/>
        <w:gridCol w:w="2787"/>
        <w:gridCol w:w="1816"/>
      </w:tblGrid>
      <w:tr w14:paraId="6BA04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1AA910AD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岗位名称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568F3387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/>
              </w:rPr>
              <w:t>典型工作任务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41290E0B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/>
              </w:rPr>
              <w:t>岗位能力要求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49788FA9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/>
              </w:rPr>
              <w:t>对应课程</w:t>
            </w:r>
          </w:p>
        </w:tc>
      </w:tr>
      <w:tr w14:paraId="440AF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6BB5E9D6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Web前端开发工程师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43FE3324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1.依据设计稿实现页面布局与交互效果，涵盖PC端与移动端适配；</w:t>
            </w:r>
          </w:p>
          <w:p w14:paraId="57A20490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2.运用Vue等框架开发组件化页面，优化渲染性能；</w:t>
            </w:r>
          </w:p>
          <w:p w14:paraId="0FA1F1C5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3.对接后端API，处理数据请求、响应及异常，实现前后端数据交互；</w:t>
            </w:r>
          </w:p>
          <w:p w14:paraId="55B769C6">
            <w:pPr>
              <w:jc w:val="both"/>
              <w:rPr>
                <w:rFonts w:hint="default" w:ascii="仿宋_GB2312" w:hAnsi="仿宋_GB2312" w:eastAsia="仿宋_GB2312" w:cs="仿宋_GB2312"/>
                <w:strike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4.进行前端代码性能优化（如打包体积、加载速度）与浏览器兼容性调试。</w:t>
            </w:r>
          </w:p>
        </w:tc>
        <w:tc>
          <w:tcPr>
            <w:tcW w:w="2787" w:type="dxa"/>
            <w:shd w:val="clear" w:color="auto" w:fill="auto"/>
            <w:vAlign w:val="top"/>
          </w:tcPr>
          <w:p w14:paraId="670588E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1.熟练掌握HTML5、CSS3，精通Flex/Grid布局、动画特效实现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7949A9A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2.熟练运用JavaScript（ES6+），掌握异步编程、DOM操作与事件处理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65F001A7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了解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Vue框架原理，能开发组件、管理状态、配置路由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16" w:type="dxa"/>
            <w:shd w:val="clear" w:color="auto" w:fill="auto"/>
            <w:vAlign w:val="top"/>
          </w:tcPr>
          <w:p w14:paraId="742575BC">
            <w:pP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前端设计与开发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</w:tc>
      </w:tr>
      <w:tr w14:paraId="1A7F1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61896FF2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程序员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7A5BA87B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1.按照需求文档完成功能模块编码，涵盖业务逻辑实现与算法编写；</w:t>
            </w:r>
          </w:p>
          <w:p w14:paraId="7DE40E61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2.参与代码评审，优化代码结构、性能与可读性，修复代码缺陷；</w:t>
            </w:r>
          </w:p>
          <w:p w14:paraId="45A98CD8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3.基于Git协同开发，解决分支冲突，维护代码版本；</w:t>
            </w:r>
          </w:p>
          <w:p w14:paraId="251CEAEA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4.编写接口文档、开发手册等技术文档，辅助后续维护与迭代。</w:t>
            </w:r>
          </w:p>
        </w:tc>
        <w:tc>
          <w:tcPr>
            <w:tcW w:w="2787" w:type="dxa"/>
            <w:shd w:val="clear" w:color="auto" w:fill="auto"/>
            <w:vAlign w:val="top"/>
          </w:tcPr>
          <w:p w14:paraId="5354FC1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1.熟练掌握Java/Python中至少一种编程语言，精通语法与常用类库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1F86B6E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2.掌握数据结构（如链表、树、哈希表）与算法（排序、搜索、动态规划）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18F4FB5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3.熟悉数据库基本操作（增删改查），能编写SQL语句实现数据交互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2100BEFC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4.具备代码调试、单元测试能力，遵循编码规范与设计模式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16" w:type="dxa"/>
            <w:shd w:val="clear" w:color="auto" w:fill="auto"/>
            <w:vAlign w:val="top"/>
          </w:tcPr>
          <w:p w14:paraId="10322C4E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Java程序设计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66F7593E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Python程序设计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5596CC7D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数据结构与算法分析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1B347D5B">
            <w:pP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数据库技术及应用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</w:tc>
      </w:tr>
      <w:tr w14:paraId="1FA3F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7DA8D721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网络工程师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35432A00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1.规划企业网络拓扑（如星型、树型），设计IP地址、VLAN等网络参数；</w:t>
            </w:r>
          </w:p>
          <w:p w14:paraId="5892DA07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2.配置路由器、交换机（华为），实现静态/动态路由、ACL访问控制；</w:t>
            </w:r>
          </w:p>
          <w:p w14:paraId="0B0271A9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3.部署防火墙、VPN，搭建网络安全防护体系，处理网络攻击（如DDoS）；</w:t>
            </w:r>
          </w:p>
          <w:p w14:paraId="1EC5A43C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4.监控网络设备状态（流量、负载、故障），分析日志并排错，保障网络稳定。</w:t>
            </w:r>
          </w:p>
        </w:tc>
        <w:tc>
          <w:tcPr>
            <w:tcW w:w="2787" w:type="dxa"/>
            <w:shd w:val="clear" w:color="auto" w:fill="auto"/>
            <w:vAlign w:val="top"/>
          </w:tcPr>
          <w:p w14:paraId="0F856D5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1.掌握计算机网络OSI七层模型、TCP/IP协议栈，熟悉网络协议原理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239370A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2.熟练操作华为eNSP网络仿真工具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4A5B75E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3.具备网络设备配置、调试与故障诊断能力，了解网络安全技术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4AC8F9DE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4.熟悉网络工程项目流程，能撰写网络方案设计与实施文档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16" w:type="dxa"/>
            <w:shd w:val="clear" w:color="auto" w:fill="auto"/>
            <w:vAlign w:val="top"/>
          </w:tcPr>
          <w:p w14:paraId="1175F216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计算机网络基础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1F4F7EEF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网络交换与路由技术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6E402308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系统部署与运维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4001B325">
            <w:pP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网络安全技术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</w:tc>
      </w:tr>
      <w:tr w14:paraId="2E3C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7D8AF4D6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数据分析师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5F22741B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1.采集业务数据（如用户行为、销售数据），清洗脏数据（缺失、重复、异常值）；</w:t>
            </w:r>
          </w:p>
          <w:p w14:paraId="6C0E377E">
            <w:pPr>
              <w:jc w:val="left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2.运用统计方法（描述统计、回归分析）与工具（Python/Pandas、SQL）分析数据，挖掘规律；</w:t>
            </w:r>
          </w:p>
          <w:p w14:paraId="14C0A912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3.使用Tableau、PowerBI制作可视化报表（如柱状图、折线图、热力图），呈现分析结果；</w:t>
            </w:r>
          </w:p>
          <w:p w14:paraId="1B817B09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4.撰写数据分析报告，提出业务优化建议（如产品迭代、营销方案调整）。</w:t>
            </w:r>
          </w:p>
        </w:tc>
        <w:tc>
          <w:tcPr>
            <w:tcW w:w="2787" w:type="dxa"/>
            <w:shd w:val="clear" w:color="auto" w:fill="auto"/>
            <w:vAlign w:val="top"/>
          </w:tcPr>
          <w:p w14:paraId="32F076F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1.熟练操作Excel进行数据透视表、函数计算，掌握SQL数据查询与处理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20EA09F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2.掌握Python数据处理库（Pandas、NumPy），能实现数据清洗与分析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266EEA3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3.熟悉数据可视化工具，具备从数据到图表的转化与解读能力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；</w:t>
            </w:r>
          </w:p>
          <w:p w14:paraId="1888FF63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4.了解统计学基础理论，能运用分析结果指导业务决策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16" w:type="dxa"/>
            <w:shd w:val="clear" w:color="auto" w:fill="auto"/>
            <w:vAlign w:val="top"/>
          </w:tcPr>
          <w:p w14:paraId="7D4F12DC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数据结构与算法分析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50BCA381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信息采集与预处理技术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76BAC8E7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据分析与可视化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7DC55170">
            <w:pP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Python程序设计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</w:tc>
      </w:tr>
      <w:tr w14:paraId="46B57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1A9D6F73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数据库管理员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1F2A914D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1.设计数据库逻辑与物理结构（表、索引、视图），优化存储与访问性能</w:t>
            </w:r>
          </w:p>
          <w:p w14:paraId="7778B055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2.部署与维护数据库集群（如MySQL），保障高可用</w:t>
            </w:r>
          </w:p>
          <w:p w14:paraId="1E5DFBD3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3.制定备份策略（全量、增量），定期执行备份与恢复演练，防止数据丢失</w:t>
            </w:r>
          </w:p>
          <w:p w14:paraId="68632145">
            <w:pPr>
              <w:jc w:val="left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4.监控数据库性能（慢查询、锁机制），优化SQL语句，处理死锁、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故障</w:t>
            </w:r>
          </w:p>
        </w:tc>
        <w:tc>
          <w:tcPr>
            <w:tcW w:w="2787" w:type="dxa"/>
            <w:shd w:val="clear" w:color="auto" w:fill="auto"/>
            <w:vAlign w:val="top"/>
          </w:tcPr>
          <w:p w14:paraId="6AEA596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1.精通MySQL数据库管理系统，熟悉SQL优化与存储引擎</w:t>
            </w:r>
          </w:p>
          <w:p w14:paraId="223BC04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2.掌握数据库备份恢复工具（如mysqldump、RMAN）与容灾方案</w:t>
            </w:r>
          </w:p>
          <w:p w14:paraId="23A2E91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3.具备数据库权限管理、安全审计能力，防范数据泄露风险</w:t>
            </w:r>
          </w:p>
          <w:p w14:paraId="141B02D5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4.了解数据库集群架构与性能调优方法，能排查系统故障</w:t>
            </w:r>
          </w:p>
        </w:tc>
        <w:tc>
          <w:tcPr>
            <w:tcW w:w="1816" w:type="dxa"/>
            <w:shd w:val="clear" w:color="auto" w:fill="auto"/>
            <w:vAlign w:val="top"/>
          </w:tcPr>
          <w:p w14:paraId="5B8B5E92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数据结构与算法分析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2DC9D16D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数据库技术及应用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4028C6A5">
            <w:pP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大数据与云计算技术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</w:tc>
      </w:tr>
    </w:tbl>
    <w:p w14:paraId="68D1BF4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5" w:name="_Toc20219"/>
      <w:r>
        <w:rPr>
          <w:rFonts w:hint="eastAsia" w:ascii="Times New Roman" w:hAnsi="Times New Roman" w:eastAsia="黑体" w:cs="Times New Roman"/>
          <w:szCs w:val="32"/>
          <w:lang w:eastAsia="zh-CN"/>
        </w:rPr>
        <w:t>五、培养目标及规格</w:t>
      </w:r>
      <w:bookmarkEnd w:id="5"/>
    </w:p>
    <w:p w14:paraId="62A88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6" w:name="_Toc32570"/>
      <w:r>
        <w:rPr>
          <w:rFonts w:hint="eastAsia" w:ascii="楷体_GB2312" w:hAnsi="楷体_GB2312" w:eastAsia="楷体_GB2312" w:cs="楷体_GB2312"/>
          <w:b/>
          <w:bCs/>
          <w:lang w:eastAsia="zh-CN"/>
        </w:rPr>
        <w:t>（一）培养目标</w:t>
      </w:r>
      <w:bookmarkEnd w:id="6"/>
    </w:p>
    <w:p w14:paraId="05CD8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Times New Roman" w:cs="Times New Roman"/>
          <w:lang w:val="en-US" w:eastAsia="zh-CN"/>
        </w:rPr>
      </w:pPr>
      <w:r>
        <w:rPr>
          <w:rFonts w:hint="default" w:ascii="仿宋_GB2312" w:hAnsi="Times New Roman" w:cs="Times New Roman"/>
          <w:lang w:val="en-US" w:eastAsia="zh-CN"/>
        </w:rPr>
        <w:t>本专业培养能够践行社会主义核心价值观，传承技能文明，德智体美劳全面发展，具有一定的科学文化水平，良好的人文素养、科学素养、数字素养、职业道德、创新意识，爱岗敬业的职业精神和精益求精的工匠精神，较强的就业创业能力和可持续发展的能力，掌握本专业知识和技术技能，具备职业综合素质和行动能力，面向软件和信息技术服务、互联网和相关服务等行业的信息和通信工程技术人员、软件和信息技术服务人员等职业，能够从事程序设计、数据采集与分析、网络管理、信息系统运行维护等工作的高技能人才。</w:t>
      </w:r>
    </w:p>
    <w:p w14:paraId="24982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7" w:name="_Toc11179"/>
      <w:r>
        <w:rPr>
          <w:rFonts w:hint="eastAsia" w:ascii="楷体_GB2312" w:hAnsi="楷体_GB2312" w:eastAsia="楷体_GB2312" w:cs="楷体_GB2312"/>
          <w:b/>
          <w:bCs/>
          <w:lang w:eastAsia="zh-CN"/>
        </w:rPr>
        <w:t>（二）培养规格</w:t>
      </w:r>
      <w:bookmarkEnd w:id="7"/>
    </w:p>
    <w:p w14:paraId="71316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 xml:space="preserve">本专业学生应在系统学习本专业知识并完成有关实习实训基础上，全面提升知识、能力、素质，掌握并实际运用岗位（群）需要的专业核心技术技能，实现德智体美劳全面发展，总体上须达到以下要求： </w:t>
      </w:r>
    </w:p>
    <w:p w14:paraId="7F3DC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1</w:t>
      </w:r>
      <w:r>
        <w:rPr>
          <w:rFonts w:hint="eastAsia" w:ascii="仿宋_GB2312" w:hAnsi="Times New Roman" w:cs="Times New Roman"/>
          <w:lang w:val="en-US" w:eastAsia="zh-CN"/>
        </w:rPr>
        <w:t xml:space="preserve">）坚定拥护中国共产党领导和中国特色社会主义制度，以习近平新时代中国特色社会主义思想为指导，践行社会主义核心价值观，具有坚定的理想信念、深厚的爱国情感和中华民族自豪感； </w:t>
      </w:r>
    </w:p>
    <w:p w14:paraId="7D031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val="en-US" w:eastAsia="zh-CN"/>
        </w:rPr>
        <w:t xml:space="preserve">）掌握与本专业对应职业活动相关的国家法律、行业规定，掌握绿色生产、环境保护、安全防护、质量管理等相关知识与技能，了解相关行业文化，具有爱岗敬业的职业精神，遵守职业道德准则和行为规范，具备社会责任感和担当精神； </w:t>
      </w:r>
    </w:p>
    <w:p w14:paraId="4F5A1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val="en-US" w:eastAsia="zh-CN"/>
        </w:rPr>
        <w:t xml:space="preserve">）掌握支撑本专业学习和可持续发展必备的语文、数学、外语（英语等）、信息技术等文化基础知识，具有良好的人文素养与科学素养，具备职业生涯规划能力； </w:t>
      </w:r>
    </w:p>
    <w:p w14:paraId="3FC55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val="en-US" w:eastAsia="zh-CN"/>
        </w:rPr>
        <w:t xml:space="preserve">）具有良好的语言表达能力、文字表达能力、沟通合作能力，具有较强的集体意识和团队合作意识，学习 </w:t>
      </w:r>
      <w:r>
        <w:rPr>
          <w:rFonts w:hint="default" w:ascii="仿宋_GB2312" w:hAnsi="Times New Roman" w:cs="Times New Roman"/>
          <w:lang w:val="en-US" w:eastAsia="zh-CN"/>
        </w:rPr>
        <w:t xml:space="preserve">1 </w:t>
      </w:r>
      <w:r>
        <w:rPr>
          <w:rFonts w:hint="eastAsia" w:ascii="仿宋_GB2312" w:hAnsi="Times New Roman" w:cs="Times New Roman"/>
          <w:lang w:val="en-US" w:eastAsia="zh-CN"/>
        </w:rPr>
        <w:t xml:space="preserve">门外语并结合本专业加以运用； </w:t>
      </w:r>
    </w:p>
    <w:p w14:paraId="20864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5</w:t>
      </w:r>
      <w:r>
        <w:rPr>
          <w:rFonts w:hint="eastAsia" w:ascii="仿宋_GB2312" w:hAnsi="Times New Roman" w:cs="Times New Roman"/>
          <w:lang w:val="en-US" w:eastAsia="zh-CN"/>
        </w:rPr>
        <w:t xml:space="preserve">）掌握计算机信息处理技术、程序设计、计算机组成与维护、网络操作系统、网络技术和网络安全方面的专业基础理论知识； </w:t>
      </w:r>
    </w:p>
    <w:p w14:paraId="33F84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val="en-US" w:eastAsia="zh-CN"/>
        </w:rPr>
        <w:t xml:space="preserve">）掌握数据库应用、前端开发等技术技能，具有程序设计能力； </w:t>
      </w:r>
    </w:p>
    <w:p w14:paraId="10E5A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7</w:t>
      </w:r>
      <w:r>
        <w:rPr>
          <w:rFonts w:hint="eastAsia" w:ascii="仿宋_GB2312" w:hAnsi="Times New Roman" w:cs="Times New Roman"/>
          <w:lang w:val="en-US" w:eastAsia="zh-CN"/>
        </w:rPr>
        <w:t xml:space="preserve">）掌握数据采集、数据分析技术，具有使用多种方法进行数据采集、使用数据分析工具对数据进行描述性分析和趋势性预测分析的能力； </w:t>
      </w:r>
    </w:p>
    <w:p w14:paraId="0A3C8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8</w:t>
      </w:r>
      <w:r>
        <w:rPr>
          <w:rFonts w:hint="eastAsia" w:ascii="仿宋_GB2312" w:hAnsi="Times New Roman" w:cs="Times New Roman"/>
          <w:lang w:val="en-US" w:eastAsia="zh-CN"/>
        </w:rPr>
        <w:t xml:space="preserve">）掌握网络设备的运维与管理技术，具有网络管理能力； </w:t>
      </w:r>
    </w:p>
    <w:p w14:paraId="08AB5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9</w:t>
      </w:r>
      <w:r>
        <w:rPr>
          <w:rFonts w:hint="eastAsia" w:ascii="仿宋_GB2312" w:hAnsi="Times New Roman" w:cs="Times New Roman"/>
          <w:lang w:val="en-US" w:eastAsia="zh-CN"/>
        </w:rPr>
        <w:t xml:space="preserve">）掌握信息系统部署与运维技术，具有系统部署与运维能力； </w:t>
      </w:r>
    </w:p>
    <w:p w14:paraId="521C1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10</w:t>
      </w:r>
      <w:r>
        <w:rPr>
          <w:rFonts w:hint="eastAsia" w:ascii="仿宋_GB2312" w:hAnsi="Times New Roman" w:cs="Times New Roman"/>
          <w:lang w:val="en-US" w:eastAsia="zh-CN"/>
        </w:rPr>
        <w:t xml:space="preserve">）掌握信息技术基础知识，具有适应本行业数字化和智能化发展需求的数字技能； </w:t>
      </w:r>
    </w:p>
    <w:p w14:paraId="3A4D3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11</w:t>
      </w:r>
      <w:r>
        <w:rPr>
          <w:rFonts w:hint="eastAsia" w:ascii="仿宋_GB2312" w:hAnsi="Times New Roman" w:cs="Times New Roman"/>
          <w:lang w:val="en-US" w:eastAsia="zh-CN"/>
        </w:rPr>
        <w:t xml:space="preserve">）具有探究学习、终身学习和可持续发展的能力，具有整合知识和综合运用知识分析问题和解决问题的能力； </w:t>
      </w:r>
    </w:p>
    <w:p w14:paraId="2EE05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12</w:t>
      </w:r>
      <w:r>
        <w:rPr>
          <w:rFonts w:hint="eastAsia" w:ascii="仿宋_GB2312" w:hAnsi="Times New Roman" w:cs="Times New Roman"/>
          <w:lang w:val="en-US" w:eastAsia="zh-CN"/>
        </w:rPr>
        <w:t xml:space="preserve">）掌握身体运动的基本知识和至少 </w:t>
      </w:r>
      <w:r>
        <w:rPr>
          <w:rFonts w:hint="default" w:ascii="仿宋_GB2312" w:hAnsi="Times New Roman" w:cs="Times New Roman"/>
          <w:lang w:val="en-US" w:eastAsia="zh-CN"/>
        </w:rPr>
        <w:t xml:space="preserve">1 </w:t>
      </w:r>
      <w:r>
        <w:rPr>
          <w:rFonts w:hint="eastAsia" w:ascii="仿宋_GB2312" w:hAnsi="Times New Roman" w:cs="Times New Roman"/>
          <w:lang w:val="en-US" w:eastAsia="zh-CN"/>
        </w:rPr>
        <w:t xml:space="preserve">项体育运动技能，达到国家大学生体质健康测试合格标准，养成良好的运动习惯、卫生习惯和行为习惯；具备一定的心理调适能力； </w:t>
      </w:r>
    </w:p>
    <w:p w14:paraId="3B9B5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13</w:t>
      </w:r>
      <w:r>
        <w:rPr>
          <w:rFonts w:hint="eastAsia" w:ascii="仿宋_GB2312" w:hAnsi="Times New Roman" w:cs="Times New Roman"/>
          <w:lang w:val="en-US" w:eastAsia="zh-CN"/>
        </w:rPr>
        <w:t xml:space="preserve">）掌握必备的美育知识，具有一定的文化修养、审美能力，形成至少 </w:t>
      </w:r>
      <w:r>
        <w:rPr>
          <w:rFonts w:hint="default" w:ascii="仿宋_GB2312" w:hAnsi="Times New Roman" w:cs="Times New Roman"/>
          <w:lang w:val="en-US" w:eastAsia="zh-CN"/>
        </w:rPr>
        <w:t xml:space="preserve">1 </w:t>
      </w:r>
      <w:r>
        <w:rPr>
          <w:rFonts w:hint="eastAsia" w:ascii="仿宋_GB2312" w:hAnsi="Times New Roman" w:cs="Times New Roman"/>
          <w:lang w:val="en-US" w:eastAsia="zh-CN"/>
        </w:rPr>
        <w:t xml:space="preserve">项艺术特长或爱好； </w:t>
      </w:r>
    </w:p>
    <w:p w14:paraId="2110D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</w:t>
      </w:r>
      <w:r>
        <w:rPr>
          <w:rFonts w:hint="default" w:ascii="仿宋_GB2312" w:hAnsi="Times New Roman" w:cs="Times New Roman"/>
          <w:lang w:val="en-US" w:eastAsia="zh-CN"/>
        </w:rPr>
        <w:t>14</w:t>
      </w:r>
      <w:r>
        <w:rPr>
          <w:rFonts w:hint="eastAsia" w:ascii="仿宋_GB2312" w:hAnsi="Times New Roman" w:cs="Times New Roman"/>
          <w:lang w:val="en-US" w:eastAsia="zh-CN"/>
        </w:rPr>
        <w:t>）树立正确的劳动观，尊重劳动，热爱劳动，具备与本专业职业发展相适应的劳动素养，弘扬劳模精神、劳动精神、工匠精神，弘扬劳动光荣、技能宝贵、创造伟大的时代风尚。</w:t>
      </w:r>
    </w:p>
    <w:p w14:paraId="49BE6BE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8" w:name="_Toc23994"/>
      <w:r>
        <w:rPr>
          <w:rFonts w:hint="eastAsia" w:ascii="Times New Roman" w:hAnsi="Times New Roman" w:eastAsia="黑体" w:cs="Times New Roman"/>
          <w:szCs w:val="32"/>
          <w:lang w:eastAsia="zh-CN"/>
        </w:rPr>
        <w:t>六、课程设置及要求</w:t>
      </w:r>
      <w:bookmarkEnd w:id="8"/>
    </w:p>
    <w:p w14:paraId="29F95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9" w:name="_Toc5269"/>
      <w:r>
        <w:rPr>
          <w:rFonts w:hint="eastAsia" w:ascii="楷体_GB2312" w:hAnsi="楷体_GB2312" w:eastAsia="楷体_GB2312" w:cs="楷体_GB2312"/>
          <w:b/>
          <w:bCs/>
          <w:lang w:eastAsia="zh-CN"/>
        </w:rPr>
        <w:t>（一）公共基础课程</w:t>
      </w:r>
      <w:bookmarkEnd w:id="9"/>
    </w:p>
    <w:p w14:paraId="7F78C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本专业开设《思想道德与法治》、《毛泽东思想和中国特色社会主义理论体系概论》、《习近平新时代中国特色社会主义思想概论》、《形势与政策》、《体育与健康》</w:t>
      </w:r>
      <w:r>
        <w:rPr>
          <w:rFonts w:hint="eastAsia" w:ascii="仿宋_GB2312" w:cs="Times New Roman"/>
          <w:lang w:eastAsia="zh-CN"/>
        </w:rPr>
        <w:t>、</w:t>
      </w:r>
      <w:r>
        <w:rPr>
          <w:rFonts w:hint="eastAsia" w:ascii="仿宋_GB2312" w:hAnsi="Times New Roman" w:cs="Times New Roman"/>
          <w:lang w:eastAsia="zh-CN"/>
        </w:rPr>
        <w:t>《心理健康教育》、《职业规划与就业指导》</w:t>
      </w:r>
      <w:r>
        <w:rPr>
          <w:rFonts w:hint="eastAsia" w:ascii="仿宋_GB2312" w:cs="Times New Roman"/>
          <w:lang w:eastAsia="zh-CN"/>
        </w:rPr>
        <w:t>、</w:t>
      </w:r>
      <w:r>
        <w:rPr>
          <w:rFonts w:hint="eastAsia" w:ascii="仿宋_GB2312" w:hAnsi="Times New Roman" w:cs="Times New Roman"/>
          <w:lang w:eastAsia="zh-CN"/>
        </w:rPr>
        <w:t>《</w:t>
      </w:r>
      <w:r>
        <w:rPr>
          <w:rFonts w:hint="eastAsia" w:ascii="仿宋_GB2312" w:cs="Times New Roman"/>
          <w:lang w:val="en-US" w:eastAsia="zh-CN"/>
        </w:rPr>
        <w:t>高职英语</w:t>
      </w:r>
      <w:r>
        <w:rPr>
          <w:rFonts w:hint="eastAsia" w:ascii="仿宋_GB2312" w:hAnsi="Times New Roman" w:cs="Times New Roman"/>
          <w:lang w:eastAsia="zh-CN"/>
        </w:rPr>
        <w:t>》</w:t>
      </w:r>
      <w:r>
        <w:rPr>
          <w:rFonts w:hint="eastAsia" w:ascii="仿宋_GB2312" w:cs="Times New Roman"/>
          <w:lang w:eastAsia="zh-CN"/>
        </w:rPr>
        <w:t>、</w:t>
      </w:r>
      <w:r>
        <w:rPr>
          <w:rFonts w:hint="eastAsia" w:ascii="仿宋_GB2312" w:hAnsi="Times New Roman" w:cs="Times New Roman"/>
          <w:lang w:eastAsia="zh-CN"/>
        </w:rPr>
        <w:t>《信息技术》</w:t>
      </w:r>
      <w:r>
        <w:rPr>
          <w:rFonts w:hint="eastAsia" w:ascii="仿宋_GB2312" w:cs="Times New Roman"/>
          <w:lang w:eastAsia="zh-CN"/>
        </w:rPr>
        <w:t>、</w:t>
      </w:r>
      <w:r>
        <w:rPr>
          <w:rFonts w:hint="eastAsia" w:ascii="仿宋_GB2312" w:hAnsi="Times New Roman" w:cs="Times New Roman"/>
          <w:lang w:eastAsia="zh-CN"/>
        </w:rPr>
        <w:t>《创业基础》、</w:t>
      </w:r>
      <w:r>
        <w:rPr>
          <w:rFonts w:hint="eastAsia" w:ascii="仿宋_GB2312" w:cs="Times New Roman"/>
          <w:lang w:eastAsia="zh-CN"/>
        </w:rPr>
        <w:t>《</w:t>
      </w:r>
      <w:r>
        <w:rPr>
          <w:rFonts w:hint="eastAsia" w:ascii="仿宋_GB2312" w:cs="Times New Roman"/>
          <w:lang w:val="en-US" w:eastAsia="zh-CN"/>
        </w:rPr>
        <w:t>劳动教育</w:t>
      </w:r>
      <w:r>
        <w:rPr>
          <w:rFonts w:hint="eastAsia" w:ascii="仿宋_GB2312" w:cs="Times New Roman"/>
          <w:lang w:eastAsia="zh-CN"/>
        </w:rPr>
        <w:t>》、《</w:t>
      </w:r>
      <w:r>
        <w:rPr>
          <w:rFonts w:hint="eastAsia" w:ascii="仿宋_GB2312" w:cs="Times New Roman"/>
          <w:lang w:val="en-US" w:eastAsia="zh-CN"/>
        </w:rPr>
        <w:t>军事理论</w:t>
      </w:r>
      <w:r>
        <w:rPr>
          <w:rFonts w:hint="eastAsia" w:ascii="仿宋_GB2312" w:cs="Times New Roman"/>
          <w:lang w:eastAsia="zh-CN"/>
        </w:rPr>
        <w:t>》、《</w:t>
      </w:r>
      <w:r>
        <w:rPr>
          <w:rFonts w:hint="eastAsia" w:ascii="仿宋_GB2312" w:cs="Times New Roman"/>
          <w:lang w:val="en-US" w:eastAsia="zh-CN"/>
        </w:rPr>
        <w:t>大学生安全教育</w:t>
      </w:r>
      <w:r>
        <w:rPr>
          <w:rFonts w:hint="eastAsia" w:ascii="仿宋_GB2312" w:cs="Times New Roman"/>
          <w:lang w:eastAsia="zh-CN"/>
        </w:rPr>
        <w:t>》、《</w:t>
      </w:r>
      <w:r>
        <w:rPr>
          <w:rFonts w:hint="eastAsia" w:ascii="仿宋_GB2312" w:cs="Times New Roman"/>
          <w:lang w:val="en-US" w:eastAsia="zh-CN"/>
        </w:rPr>
        <w:t>国家安全教育</w:t>
      </w:r>
      <w:r>
        <w:rPr>
          <w:rFonts w:hint="eastAsia" w:ascii="仿宋_GB2312" w:cs="Times New Roman"/>
          <w:lang w:eastAsia="zh-CN"/>
        </w:rPr>
        <w:t>》、《</w:t>
      </w:r>
      <w:r>
        <w:rPr>
          <w:rFonts w:hint="eastAsia" w:ascii="仿宋_GB2312" w:cs="Times New Roman"/>
          <w:lang w:val="en-US" w:eastAsia="zh-CN"/>
        </w:rPr>
        <w:t>应用写作》、《高等数学》</w:t>
      </w:r>
      <w:r>
        <w:rPr>
          <w:rFonts w:hint="eastAsia" w:ascii="仿宋_GB2312" w:hAnsi="Times New Roman" w:cs="Times New Roman"/>
          <w:lang w:eastAsia="zh-CN"/>
        </w:rPr>
        <w:t>共</w:t>
      </w:r>
      <w:r>
        <w:rPr>
          <w:rFonts w:hint="eastAsia" w:ascii="仿宋_GB2312" w:cs="Times New Roman"/>
          <w:lang w:val="en-US" w:eastAsia="zh-CN"/>
        </w:rPr>
        <w:t>16</w:t>
      </w:r>
      <w:r>
        <w:rPr>
          <w:rFonts w:hint="eastAsia" w:ascii="仿宋_GB2312" w:hAnsi="Times New Roman" w:cs="Times New Roman"/>
          <w:lang w:eastAsia="zh-CN"/>
        </w:rPr>
        <w:t>门公共基础必修课程。</w:t>
      </w:r>
    </w:p>
    <w:p w14:paraId="44BFC67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1.公共必修课</w:t>
      </w:r>
    </w:p>
    <w:p w14:paraId="73582AF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（1）思想道德与法治(</w:t>
      </w:r>
      <w:r>
        <w:rPr>
          <w:rFonts w:hint="eastAsia" w:ascii="仿宋_GB2312" w:cs="Times New Roman"/>
          <w:lang w:val="en-US" w:eastAsia="zh-CN"/>
        </w:rPr>
        <w:t>48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学分)</w:t>
      </w:r>
    </w:p>
    <w:p w14:paraId="2746673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本课程是一门</w:t>
      </w:r>
      <w:r>
        <w:rPr>
          <w:rFonts w:hint="eastAsia" w:ascii="仿宋_GB2312" w:cs="Times New Roman"/>
          <w:lang w:val="en-US" w:eastAsia="zh-CN"/>
        </w:rPr>
        <w:t>公共基础必修</w:t>
      </w:r>
      <w:r>
        <w:rPr>
          <w:rFonts w:hint="eastAsia" w:ascii="仿宋_GB2312" w:hAnsi="Times New Roman" w:cs="Times New Roman"/>
          <w:lang w:eastAsia="zh-CN"/>
        </w:rPr>
        <w:t>课程，主要针对大学生成长过程中面临的思想道德和法治问题，开展马克思主义的世界观、人生观、价值观、道德观及法治观教育，引导大学生提升思想道德素质和法治素养。</w:t>
      </w:r>
    </w:p>
    <w:p w14:paraId="2343CFB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hAnsi="Times New Roman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毛泽东思想和中国特色社会主义理论体系概论</w:t>
      </w:r>
      <w:r>
        <w:rPr>
          <w:rFonts w:hint="eastAsia" w:ascii="仿宋_GB2312" w:hAnsi="Times New Roman" w:cs="Times New Roman"/>
          <w:lang w:eastAsia="zh-CN"/>
        </w:rPr>
        <w:t>(</w:t>
      </w:r>
      <w:r>
        <w:rPr>
          <w:rFonts w:hint="eastAsia" w:ascii="仿宋_GB2312" w:cs="Times New Roman"/>
          <w:lang w:val="en-US" w:eastAsia="zh-CN"/>
        </w:rPr>
        <w:t>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学分)</w:t>
      </w:r>
    </w:p>
    <w:p w14:paraId="6B589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以马克思主义中国化为主线，以坚持和发展中国特色社会主义为主题，以习近平新时代中国特色社会主义思想为重点，突出中国站起来、富起来、强起来的历史逻辑，通过相关基本理论学习，引导大学生坚定走中国特色社会主义道路的理想信念。</w:t>
      </w:r>
    </w:p>
    <w:p w14:paraId="1C7ECA4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形势与政策</w:t>
      </w:r>
      <w:r>
        <w:rPr>
          <w:rFonts w:hint="eastAsia" w:ascii="仿宋_GB2312" w:hAnsi="Times New Roman" w:cs="Times New Roman"/>
          <w:lang w:eastAsia="zh-CN"/>
        </w:rPr>
        <w:t>(</w:t>
      </w:r>
      <w:r>
        <w:rPr>
          <w:rFonts w:hint="eastAsia" w:ascii="仿宋_GB2312" w:cs="Times New Roman"/>
          <w:lang w:val="en-US" w:eastAsia="zh-CN"/>
        </w:rPr>
        <w:t>16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1</w:t>
      </w:r>
      <w:r>
        <w:rPr>
          <w:rFonts w:hint="eastAsia" w:ascii="仿宋_GB2312" w:hAnsi="Times New Roman" w:cs="Times New Roman"/>
          <w:lang w:eastAsia="zh-CN"/>
        </w:rPr>
        <w:t>学分)</w:t>
      </w:r>
    </w:p>
    <w:p w14:paraId="5227DC8A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</w:t>
      </w:r>
      <w:r>
        <w:rPr>
          <w:rFonts w:hint="eastAsia" w:ascii="仿宋_GB2312" w:cs="Times New Roman"/>
          <w:lang w:val="en-US" w:eastAsia="zh-CN"/>
        </w:rPr>
        <w:t>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主要讲授党的理论创新最新成果，党的路线方针政策、基本国情、国内外形势及其热点难点问题，帮助学生深刻领会党和国家事业取得的历史性成就、面临的历史性机遇和挑战，引导大学生正确认识世界和中国发展大势，正确认识时代责任和历史使命的一门公共思想政治理论课。</w:t>
      </w:r>
    </w:p>
    <w:p w14:paraId="1004DD8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（4）习近平新时代中国特色社会主义思想概论（</w:t>
      </w:r>
      <w:r>
        <w:rPr>
          <w:rFonts w:hint="eastAsia" w:ascii="仿宋_GB2312" w:cs="Times New Roman"/>
          <w:lang w:val="en-US" w:eastAsia="zh-CN"/>
        </w:rPr>
        <w:t>48</w:t>
      </w:r>
      <w:r>
        <w:rPr>
          <w:rFonts w:hint="eastAsia" w:ascii="仿宋_GB2312" w:hAnsi="Times New Roman" w:cs="Times New Roman"/>
          <w:lang w:val="en-US" w:eastAsia="zh-CN"/>
        </w:rPr>
        <w:t>学时、3学分）</w:t>
      </w:r>
    </w:p>
    <w:p w14:paraId="531D0FF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旨在指导学生从整体上把握马克思主义中国化的最新理论成果，系统学习领会习近平新时代中国特色社会主义思想的基本内容、理论体系、时代价值与历史意义，引导学生进一步坚定“四个自信”，增强“四个意识”，做到“两个维护”，自觉投身到建设新时代中国特色社会主义的伟大历史进程中去。</w:t>
      </w:r>
    </w:p>
    <w:p w14:paraId="06DBCE9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（5）高职</w:t>
      </w:r>
      <w:r>
        <w:rPr>
          <w:rFonts w:hint="eastAsia" w:ascii="仿宋_GB2312" w:hAnsi="Times New Roman" w:cs="Times New Roman"/>
          <w:lang w:val="en-US" w:eastAsia="zh-CN"/>
        </w:rPr>
        <w:t>英语</w:t>
      </w:r>
      <w:r>
        <w:rPr>
          <w:rFonts w:hint="eastAsia" w:ascii="仿宋_GB2312" w:hAnsi="Times New Roman" w:cs="Times New Roman"/>
          <w:lang w:eastAsia="zh-CN"/>
        </w:rPr>
        <w:t>(</w:t>
      </w:r>
      <w:r>
        <w:rPr>
          <w:rFonts w:hint="eastAsia" w:ascii="仿宋_GB2312" w:cs="Times New Roman"/>
          <w:lang w:val="en-US" w:eastAsia="zh-CN"/>
        </w:rPr>
        <w:t>96学时</w:t>
      </w:r>
      <w:r>
        <w:rPr>
          <w:rFonts w:hint="eastAsia" w:ascii="仿宋_GB2312" w:hAnsi="Times New Roman" w:cs="Times New Roman"/>
          <w:lang w:eastAsia="zh-CN"/>
        </w:rPr>
        <w:t>、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学分)</w:t>
      </w:r>
    </w:p>
    <w:p w14:paraId="79B7E90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通过对精选的规范的语言教材的讲解，传授系统的英语语音、语法、词汇、篇章结构等基础知识；同时对学生进行严格的英语听说读写译等基本技能综合训练。在精讲多练的原则下，着重培养学生实际运用英语的能力，帮助学生掌握基本的英语交流技能。</w:t>
      </w:r>
    </w:p>
    <w:p w14:paraId="7566EC2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信息技术</w:t>
      </w:r>
      <w:r>
        <w:rPr>
          <w:rFonts w:hint="eastAsia" w:ascii="仿宋_GB2312" w:hAnsi="Times New Roman" w:cs="Times New Roman"/>
          <w:lang w:eastAsia="zh-CN"/>
        </w:rPr>
        <w:t>(</w:t>
      </w:r>
      <w:r>
        <w:rPr>
          <w:rFonts w:hint="eastAsia" w:ascii="仿宋_GB2312" w:cs="Times New Roman"/>
          <w:lang w:val="en-US" w:eastAsia="zh-CN"/>
        </w:rPr>
        <w:t>48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学分)</w:t>
      </w:r>
    </w:p>
    <w:p w14:paraId="6C144EA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通过本课程的学习，帮助学生认识信息技术对人类生产、生活的重要作用，了解现代社会信息技术发展趋势，理解信息社会特征并遵循信息社会规范；使学生掌握常用的工具软件和信息化办公技术，了解大数据、人工智能、区块链等新兴信息技术，具备支撑专业学习的能力，能在日常生活、学习和工作中综合运用信息技术解决问题；使学生拥有团队意识和职业精神，具备独立思考和主动探究能力，为学生职业能力的持续发展奠定基础。</w:t>
      </w:r>
    </w:p>
    <w:p w14:paraId="46F9B3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（7）体育与健康</w:t>
      </w:r>
      <w:r>
        <w:rPr>
          <w:rFonts w:hint="eastAsia" w:ascii="仿宋_GB2312" w:hAnsi="Times New Roman" w:cs="Times New Roman"/>
          <w:lang w:eastAsia="zh-CN"/>
        </w:rPr>
        <w:t>(</w:t>
      </w:r>
      <w:r>
        <w:rPr>
          <w:rFonts w:hint="eastAsia" w:ascii="仿宋_GB2312" w:cs="Times New Roman"/>
          <w:lang w:val="en-US" w:eastAsia="zh-CN"/>
        </w:rPr>
        <w:t>112学时</w:t>
      </w:r>
      <w:r>
        <w:rPr>
          <w:rFonts w:hint="eastAsia" w:ascii="仿宋_GB2312" w:hAnsi="Times New Roman" w:cs="Times New Roman"/>
          <w:lang w:eastAsia="zh-CN"/>
        </w:rPr>
        <w:t>、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学分)</w:t>
      </w:r>
    </w:p>
    <w:p w14:paraId="648D9D5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以“健康第一”为指导，以身体练习为主要手段，以增进健康为主要目的，增强体能，学习与掌握各项体育运动技能。让学生掌握体育与健康基本知识，并指导实践；提高学生身体素质，心理素质，社会适应能力，具有良好的道德品质；每位学生能掌握1-2项运动技术，养成终生体育的运动习惯。具备职业人所应有的职业体能与职业素养，以展现当代大学生的精神风貌，为学生的职业方向和将来的工作特点奠定坚实的基础。</w:t>
      </w:r>
    </w:p>
    <w:p w14:paraId="5949D3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color w:val="auto"/>
          <w:lang w:eastAsia="zh-CN"/>
        </w:rPr>
      </w:pPr>
      <w:r>
        <w:rPr>
          <w:rFonts w:hint="eastAsia" w:ascii="仿宋_GB2312" w:cs="Times New Roman"/>
          <w:color w:val="auto"/>
          <w:lang w:val="en-US" w:eastAsia="zh-CN"/>
        </w:rPr>
        <w:t>（8）应用写作</w:t>
      </w:r>
      <w:r>
        <w:rPr>
          <w:rFonts w:hint="eastAsia" w:ascii="仿宋_GB2312" w:hAnsi="Times New Roman" w:cs="Times New Roman"/>
          <w:color w:val="auto"/>
          <w:lang w:eastAsia="zh-CN"/>
        </w:rPr>
        <w:t>(</w:t>
      </w:r>
      <w:r>
        <w:rPr>
          <w:rFonts w:hint="eastAsia" w:ascii="仿宋_GB2312" w:cs="Times New Roman"/>
          <w:color w:val="auto"/>
          <w:lang w:val="en-US" w:eastAsia="zh-CN"/>
        </w:rPr>
        <w:t>16</w:t>
      </w:r>
      <w:r>
        <w:rPr>
          <w:rFonts w:hint="eastAsia" w:ascii="仿宋_GB2312" w:hAnsi="Times New Roman" w:cs="Times New Roman"/>
          <w:color w:val="auto"/>
          <w:lang w:eastAsia="zh-CN"/>
        </w:rPr>
        <w:t>学时、</w:t>
      </w:r>
      <w:r>
        <w:rPr>
          <w:rFonts w:hint="eastAsia" w:ascii="仿宋_GB2312" w:cs="Times New Roman"/>
          <w:color w:val="auto"/>
          <w:lang w:val="en-US" w:eastAsia="zh-CN"/>
        </w:rPr>
        <w:t>1</w:t>
      </w:r>
      <w:r>
        <w:rPr>
          <w:rFonts w:hint="eastAsia" w:ascii="仿宋_GB2312" w:hAnsi="Times New Roman" w:cs="Times New Roman"/>
          <w:color w:val="auto"/>
          <w:lang w:eastAsia="zh-CN"/>
        </w:rPr>
        <w:t>学分)</w:t>
      </w:r>
    </w:p>
    <w:p w14:paraId="209AC5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9"/>
        <w:rPr>
          <w:rFonts w:hint="eastAsia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/>
        </w:rPr>
        <w:t>主要以理论阐释、案例写作、实践训练的方式为主。通过教学和训练，使学生知晓公文文书的规范格式，以及常用事务文书、经济文书、调研文书、新闻文书及礼仪文书的结构，能够根据所给案例熟练拟写常用事务文书、新闻文书及礼仪文书，能够进行经济文书、调研文书的写作，为将来工作岗位中胜任未来工作中的写作任务做好准备。</w:t>
      </w:r>
    </w:p>
    <w:p w14:paraId="03D2CD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（9）职业规划与就业指导</w:t>
      </w:r>
      <w:r>
        <w:rPr>
          <w:rFonts w:hint="eastAsia" w:ascii="仿宋_GB2312" w:hAnsi="Times New Roman" w:cs="Times New Roman"/>
          <w:lang w:eastAsia="zh-CN"/>
        </w:rPr>
        <w:t>(</w:t>
      </w:r>
      <w:r>
        <w:rPr>
          <w:rFonts w:hint="eastAsia" w:ascii="仿宋_GB2312" w:cs="Times New Roman"/>
          <w:lang w:val="en-US" w:eastAsia="zh-CN"/>
        </w:rPr>
        <w:t>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学分)</w:t>
      </w:r>
    </w:p>
    <w:p w14:paraId="18822735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旨在帮助学生认识自我，了解职业，设定职业规划目标，并规划实施；做好求职准备，掌握简历撰写和面试技巧，找到合适的工作。</w:t>
      </w:r>
    </w:p>
    <w:p w14:paraId="63B58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（10）创业基础</w:t>
      </w:r>
      <w:r>
        <w:rPr>
          <w:rFonts w:hint="eastAsia" w:ascii="仿宋_GB2312" w:hAnsi="Times New Roman" w:cs="Times New Roman"/>
          <w:lang w:eastAsia="zh-CN"/>
        </w:rPr>
        <w:t>(</w:t>
      </w:r>
      <w:r>
        <w:rPr>
          <w:rFonts w:hint="eastAsia" w:ascii="仿宋_GB2312" w:cs="Times New Roman"/>
          <w:lang w:val="en-US" w:eastAsia="zh-CN"/>
        </w:rPr>
        <w:t>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学分)</w:t>
      </w:r>
    </w:p>
    <w:p w14:paraId="741A75B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旨在培养学生的创新思维，创业意识和创新创业能力。了解创办企业的流程和步骤，掌握企业经营的方法，具备创业知识和能力。</w:t>
      </w:r>
    </w:p>
    <w:p w14:paraId="1B1423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（11）心理健康教育</w:t>
      </w:r>
      <w:r>
        <w:rPr>
          <w:rFonts w:hint="eastAsia" w:ascii="仿宋_GB2312" w:hAnsi="Times New Roman" w:cs="Times New Roman"/>
          <w:lang w:eastAsia="zh-CN"/>
        </w:rPr>
        <w:t>(</w:t>
      </w:r>
      <w:r>
        <w:rPr>
          <w:rFonts w:hint="eastAsia" w:ascii="仿宋_GB2312" w:cs="Times New Roman"/>
          <w:lang w:val="en-US" w:eastAsia="zh-CN"/>
        </w:rPr>
        <w:t>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学分)</w:t>
      </w:r>
    </w:p>
    <w:p w14:paraId="790A90E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集知识传授、心理体验与行为训练为一体。课程以提高学生心理素质，塑造学生职业核心能力、提升学生未来社会适应能力为主旨，提升自我认知、人际沟通、自我调节、危机预防、创新思维等心理、职业核心能力。</w:t>
      </w:r>
    </w:p>
    <w:p w14:paraId="298FAA38">
      <w:pPr>
        <w:overflowPunct w:val="0"/>
        <w:adjustRightInd w:val="0"/>
        <w:ind w:firstLine="640" w:firstLineChars="200"/>
        <w:outlineLvl w:val="3"/>
        <w:rPr>
          <w:rFonts w:ascii="仿宋_GB2312"/>
        </w:rPr>
      </w:pPr>
      <w:r>
        <w:rPr>
          <w:rFonts w:hint="eastAsia" w:ascii="仿宋_GB2312"/>
        </w:rPr>
        <w:t>（12）大学生安全教育(60学时、1学分)</w:t>
      </w:r>
    </w:p>
    <w:p w14:paraId="61783825">
      <w:pPr>
        <w:overflowPunct w:val="0"/>
        <w:adjustRightInd w:val="0"/>
        <w:ind w:firstLine="640" w:firstLineChars="200"/>
        <w:rPr>
          <w:rFonts w:hint="eastAsia" w:ascii="仿宋_GB2312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ascii="仿宋_GB2312"/>
        </w:rPr>
        <w:t>集知识传授、技能培养为一体，总学时为60学时。课程旨在通过对大学生进行安全教育和技能培训，促进学生主动掌握安全防范知识，不断提高安全防范意识和避险自救能力，全面提升大学生安全整体素质。主要授课内容包括国家安全、网络安全、消防安全、公共卫生安全、社会活动安全、防灾减灾、应急逃生自救</w:t>
      </w:r>
      <w:r>
        <w:rPr>
          <w:rFonts w:hint="eastAsia" w:ascii="仿宋_GB2312"/>
          <w:lang w:eastAsia="zh-CN"/>
        </w:rPr>
        <w:t>、</w:t>
      </w:r>
      <w:r>
        <w:rPr>
          <w:rFonts w:hint="eastAsia" w:ascii="仿宋_GB2312"/>
          <w:lang w:val="en-US" w:eastAsia="zh-CN"/>
        </w:rPr>
        <w:t>实验实训安全</w:t>
      </w:r>
      <w:r>
        <w:rPr>
          <w:rFonts w:ascii="仿宋_GB2312"/>
        </w:rPr>
        <w:t>等</w:t>
      </w:r>
      <w:r>
        <w:rPr>
          <w:rFonts w:hint="eastAsia" w:ascii="仿宋_GB2312"/>
        </w:rPr>
        <w:t>。</w:t>
      </w:r>
    </w:p>
    <w:p w14:paraId="01095D9A">
      <w:pPr>
        <w:overflowPunct w:val="0"/>
        <w:adjustRightInd w:val="0"/>
        <w:ind w:firstLine="640" w:firstLineChars="200"/>
        <w:outlineLvl w:val="3"/>
        <w:rPr>
          <w:rFonts w:ascii="仿宋_GB2312"/>
        </w:rPr>
      </w:pPr>
      <w:r>
        <w:rPr>
          <w:rFonts w:hint="eastAsia" w:ascii="仿宋_GB2312"/>
          <w:lang w:eastAsia="zh-CN"/>
        </w:rPr>
        <w:t>（</w:t>
      </w:r>
      <w:r>
        <w:rPr>
          <w:rFonts w:hint="eastAsia" w:ascii="仿宋_GB2312"/>
          <w:lang w:val="en-US" w:eastAsia="zh-CN"/>
        </w:rPr>
        <w:t>13</w:t>
      </w:r>
      <w:r>
        <w:rPr>
          <w:rFonts w:hint="eastAsia" w:ascii="仿宋_GB2312"/>
          <w:lang w:eastAsia="zh-CN"/>
        </w:rPr>
        <w:t>）国家安全教育</w:t>
      </w:r>
      <w:r>
        <w:rPr>
          <w:rFonts w:hint="eastAsia" w:ascii="仿宋_GB2312"/>
        </w:rPr>
        <w:t>(</w:t>
      </w:r>
      <w:r>
        <w:rPr>
          <w:rFonts w:hint="eastAsia" w:ascii="仿宋_GB2312"/>
          <w:lang w:val="en-US" w:eastAsia="zh-CN"/>
        </w:rPr>
        <w:t>16</w:t>
      </w:r>
      <w:r>
        <w:rPr>
          <w:rFonts w:hint="eastAsia" w:ascii="仿宋_GB2312"/>
        </w:rPr>
        <w:t>学时、1学分)</w:t>
      </w:r>
    </w:p>
    <w:p w14:paraId="3052F916">
      <w:pPr>
        <w:overflowPunct w:val="0"/>
        <w:adjustRightInd w:val="0"/>
        <w:ind w:firstLine="640" w:firstLineChars="200"/>
        <w:rPr>
          <w:rFonts w:hint="eastAsia" w:ascii="仿宋_GB2312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/>
          <w:lang w:eastAsia="zh-CN"/>
        </w:rPr>
        <w:t>集知识传授、能力培养为一体，总学时16学时。本课程主要内容包括总体国家安全观、政治安全、国土安全、军事安全、经济安全、文化安全、社会安全、科技安全、网络安全、生态安全、资源安全、核安全、海外利益安全、新型领域安全等内容;公共安全教育主要包括人身安全、公共卫生安全、财产安全、心理安全、消防安全、应急处置、预防违法犯罪、防范邪教等内容。本课程的培养目标是通过国家安全教育和公共安全教育，提高新时代大学生的国家安全意识和自我保护能力，在潜移默化中坚定学生理想信念、厚植爱国主义情怀，加强品德修养，增长知识见识，培养奋斗精神，提升学生综合素质。</w:t>
      </w:r>
    </w:p>
    <w:p w14:paraId="1ABE0A9A">
      <w:pPr>
        <w:numPr>
          <w:ilvl w:val="0"/>
          <w:numId w:val="1"/>
        </w:numPr>
        <w:overflowPunct w:val="0"/>
        <w:adjustRightInd w:val="0"/>
        <w:ind w:firstLine="640" w:firstLineChars="200"/>
        <w:outlineLvl w:val="3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/>
          <w:lang w:val="en-US" w:eastAsia="zh-CN"/>
        </w:rPr>
        <w:t>劳动教育(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16学时，1学分</w:t>
      </w:r>
      <w:r>
        <w:rPr>
          <w:rFonts w:hint="eastAsia" w:ascii="仿宋_GB2312"/>
          <w:b w:val="0"/>
          <w:bCs w:val="0"/>
          <w:sz w:val="32"/>
          <w:szCs w:val="32"/>
          <w:lang w:val="en-US" w:eastAsia="zh-CN"/>
        </w:rPr>
        <w:t>)</w:t>
      </w:r>
    </w:p>
    <w:p w14:paraId="2BD9A12B">
      <w:pPr>
        <w:numPr>
          <w:ilvl w:val="0"/>
          <w:numId w:val="0"/>
        </w:numPr>
        <w:overflowPunct w:val="0"/>
        <w:adjustRightInd w:val="0"/>
        <w:ind w:firstLine="640" w:firstLineChars="200"/>
        <w:rPr>
          <w:rFonts w:hint="eastAsia" w:ascii="仿宋_GB2312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/>
          <w:lang w:eastAsia="zh-CN"/>
        </w:rPr>
        <w:t>贯彻教育部印发的《大中小学劳动教育指导纲要（试行）》文件精神，通过理论讲解和案例分析，从劳动最美丽、劳动最伟大、劳动最崇高、劳动最光荣四个角度，带领学生学习劳动精神、劳模精神、工匠精神、劳动组织、劳动安全和劳动法规等内容，帮助学生正确认识劳动，树立正确的劳动观，增强学生的职业荣誉感和责任感，培育学生积极向上的劳动精神。</w:t>
      </w:r>
    </w:p>
    <w:p w14:paraId="0981FD2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firstLine="640" w:firstLineChars="200"/>
        <w:textAlignment w:val="auto"/>
        <w:outlineLvl w:val="3"/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（15）</w:t>
      </w:r>
      <w:r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  <w:t>军事理论（36学时、2学分）</w:t>
      </w:r>
    </w:p>
    <w:p w14:paraId="0B97C286">
      <w:pPr>
        <w:overflowPunct w:val="0"/>
        <w:adjustRightInd w:val="0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default" w:ascii="仿宋_GB2312"/>
          <w:lang w:val="en-US" w:eastAsia="zh-CN"/>
        </w:rPr>
        <w:t>以习近平强军思想和习近平总书记关于教育的重要论述为遵循，全面贯彻党的教育方针、新时代军事战略方针和总体国家安全观，围绕立德树人根本任务和强军目标根本要求，着眼培育和践行社会主义核心价值观，以提升学生国防意识和军事素养为重点，为实施军民融合发展战略和建设国防后备力量服务。</w:t>
      </w:r>
      <w:r>
        <w:rPr>
          <w:rFonts w:hint="default"/>
          <w:lang w:val="en-US" w:eastAsia="zh-CN"/>
        </w:rPr>
        <w:t>通过</w:t>
      </w:r>
      <w:r>
        <w:rPr>
          <w:rFonts w:hint="eastAsia"/>
          <w:lang w:val="en-US" w:eastAsia="zh-CN"/>
        </w:rPr>
        <w:t>军事理论</w:t>
      </w:r>
      <w:r>
        <w:rPr>
          <w:rFonts w:hint="default"/>
          <w:lang w:val="en-US" w:eastAsia="zh-CN"/>
        </w:rPr>
        <w:t>课教学，让学生了解掌握军事基础知识和基本军事技能，增强国防观念、国家安全意识和忧患危机意识，弘扬爱国主义精神、传承红色基因、提高学生综合国防素质。</w:t>
      </w:r>
    </w:p>
    <w:p w14:paraId="338013F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firstLine="640" w:firstLineChars="200"/>
        <w:textAlignment w:val="auto"/>
        <w:outlineLvl w:val="3"/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（1</w:t>
      </w:r>
      <w:r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）</w:t>
      </w:r>
      <w:r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  <w:t>高等数学（32学时、2学分）</w:t>
      </w:r>
    </w:p>
    <w:p w14:paraId="4871A969">
      <w:pPr>
        <w:overflowPunct w:val="0"/>
        <w:adjustRightInd w:val="0"/>
        <w:ind w:firstLine="64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通过对高等数学的基础理论和基本技能等内容的学习，着重培养学生的抽象思维能力、逻辑推理能力、空间想象能力、实验及观察能力以及综合运用所学知识分析问题解决问题的能力，也是开展数学素质教育、培养学习者创新精神和创新能力的重要课程。</w:t>
      </w:r>
    </w:p>
    <w:p w14:paraId="63FCC04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2.</w:t>
      </w:r>
      <w:r>
        <w:rPr>
          <w:rFonts w:hint="eastAsia" w:ascii="仿宋_GB2312" w:cs="Times New Roman"/>
          <w:b/>
          <w:bCs/>
          <w:lang w:val="en-US" w:eastAsia="zh-CN"/>
        </w:rPr>
        <w:t>公共选修课</w:t>
      </w:r>
    </w:p>
    <w:p w14:paraId="6A475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（1）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人工智能基础（16学时，1学分）</w:t>
      </w:r>
    </w:p>
    <w:p w14:paraId="0A7F8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是一门公共基础选修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旨在培养学生掌握人工智能核心技术的应用能力，课程定位突出实践性与职业导向。课程内容通常包括：基础理论知识（如机器学习、深度学习原理）、实用技术（如Python编程、框架使用）、应用场景（如计算机视觉、自然语言处理）、实践项目（如模型训练、系统部署）。课程强调实践应用，注重培养技术应用能力和职业素养，为学生在智慧交通、数字营销等领域的就业打下基础。</w:t>
      </w:r>
    </w:p>
    <w:p w14:paraId="752A0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（2）美育（32学时，2学分）</w:t>
      </w:r>
    </w:p>
    <w:p w14:paraId="322E0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是一门公共基础选修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cs="Times New Roman"/>
          <w:highlight w:val="none"/>
          <w:lang w:val="en-US" w:eastAsia="zh-CN"/>
        </w:rPr>
        <w:t>以艺术审美核心能力为逻辑起点，融合德育、智育、体育和劳动教育，根据时事热点与重要时间节点设置美育实践活动项目载体，通过研究，让学生初步了解各艺术门类美的表现形式，以及美育的意义、任务和途径。并且能结合具体艺术作品赏析、艺术审美实践，提高学生对美的事物的感受能力、鉴赏力、创造力，以及在审美欣赏和创造活动中陶冶情操、完善人格、进行自我教育的自觉性。</w:t>
      </w:r>
    </w:p>
    <w:p w14:paraId="7ABB8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（3）中华优秀传统文化（16学时，1学分）</w:t>
      </w:r>
    </w:p>
    <w:p w14:paraId="56ED3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是一门公共基础选修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cs="Times New Roman"/>
          <w:highlight w:val="none"/>
          <w:lang w:val="en-US" w:eastAsia="zh-CN"/>
        </w:rPr>
        <w:t>综合性、系统性、实践性强较强，旨在对学生进行中华民族优秀传统文化的教育，培养其文化素养和思想觉悟，助推学生人文素养、职业素养和专业素养的全面发展。通过本课程的学习，学生将全面了解中国传统文化的历史背景、基本概念、思想体系和文化遗产等方面的知识。同时，本课程还将培养学生的文化自信和跨文化交流能力，提高其对于传统文化的认知和应用水平，以使其能够更好地胜任相关工作。</w:t>
      </w:r>
    </w:p>
    <w:p w14:paraId="67620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（4）情绪管理（16学时，1学分）</w:t>
      </w:r>
    </w:p>
    <w:p w14:paraId="32F6E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是一门公共基础选修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cs="Times New Roman"/>
          <w:highlight w:val="none"/>
          <w:lang w:val="en-US" w:eastAsia="zh-CN"/>
        </w:rPr>
        <w:t>旨在帮助学生掌握情绪调节技巧，提升心理适应能力。课程内容包括情绪认知、压力管理、冲突化解、积极心态培养及人际沟通策略，通过案例分析、情境模拟、团体互动等实践方式，引导学生科学应对负面情绪，增强抗压能力与情商水平。适用于学生应对学业、职场及人际关系的挑战，培养理性平和的健康心态，为个人成长与职业发展奠定基础。</w:t>
      </w:r>
    </w:p>
    <w:p w14:paraId="1C79A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10" w:name="_Toc28510"/>
      <w:r>
        <w:rPr>
          <w:rFonts w:hint="eastAsia" w:ascii="楷体_GB2312" w:hAnsi="楷体_GB2312" w:eastAsia="楷体_GB2312" w:cs="楷体_GB2312"/>
          <w:b/>
          <w:bCs/>
          <w:lang w:eastAsia="zh-CN"/>
        </w:rPr>
        <w:t>（二）专业（技能）课程</w:t>
      </w:r>
      <w:bookmarkEnd w:id="10"/>
    </w:p>
    <w:p w14:paraId="4A3B109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1.专业基础课</w:t>
      </w:r>
    </w:p>
    <w:p w14:paraId="26427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（1）</w:t>
      </w:r>
      <w:r>
        <w:rPr>
          <w:rFonts w:hint="eastAsia" w:ascii="仿宋_GB2312" w:hAnsi="Times New Roman" w:cs="Times New Roman"/>
          <w:lang w:val="en-US" w:eastAsia="zh-CN"/>
        </w:rPr>
        <w:t>计算机组成与维护</w:t>
      </w:r>
      <w:r>
        <w:rPr>
          <w:rFonts w:hint="eastAsia" w:ascii="仿宋_GB2312" w:cs="Times New Roman"/>
          <w:lang w:val="en-US" w:eastAsia="zh-CN"/>
        </w:rPr>
        <w:t>(72学时、4.5学分)</w:t>
      </w:r>
    </w:p>
    <w:p w14:paraId="26AAB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计算机应用技术专业基础课程，主要针对计算机硬件系统认知与维护的实际需求，系统讲授计算机硬件组成原理、部件功能及故障诊断方法，开展硬件规范与安全操作意识教育，引导学生掌握计算机硬件拆装与维护技能，提升硬件系统分析与故障处理的职业素养。</w:t>
      </w:r>
    </w:p>
    <w:p w14:paraId="26DD7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hAnsi="Times New Roman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计算机网络基础</w:t>
      </w:r>
      <w:r>
        <w:rPr>
          <w:rFonts w:hint="eastAsia" w:ascii="仿宋_GB2312" w:cs="Times New Roman"/>
          <w:lang w:val="en-US" w:eastAsia="zh-CN"/>
        </w:rPr>
        <w:t>(72学时、4.5学分)</w:t>
      </w:r>
    </w:p>
    <w:p w14:paraId="0431C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计算机应用技术专业基础课程，主要针对计算机网络体系认知与基础应用的需求，系统讲授网络体系结构、协议原理及基础组网技术，开展网络规范与安全意识教育，引导学生掌握网络基础配置技能，提升网络技术认知与应用的职业素养。</w:t>
      </w:r>
    </w:p>
    <w:p w14:paraId="5E8C8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cs="Times New Roman"/>
          <w:lang w:val="en-US" w:eastAsia="zh-CN"/>
        </w:rPr>
        <w:t>网络操作系统(72学时、4.5学分)</w:t>
      </w:r>
    </w:p>
    <w:p w14:paraId="190BB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本课程是计算机应用技术专业基础课程，主要针对网络环境下操作系统管理的实际需求，系统讲授Windows Server系统的网络服务配置与管理方法，开展系统安全与权限管理意识教育，引导学生掌握网络操作系统运维技能，提升服务器管理与服务部署的职业素养。</w:t>
      </w:r>
    </w:p>
    <w:p w14:paraId="565AA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）数据结构与算法分析</w:t>
      </w:r>
      <w:r>
        <w:rPr>
          <w:rFonts w:hint="eastAsia" w:ascii="仿宋_GB2312" w:cs="Times New Roman"/>
          <w:lang w:val="en-US" w:eastAsia="zh-CN"/>
        </w:rPr>
        <w:t>(72学时、4.5学分)</w:t>
      </w:r>
    </w:p>
    <w:p w14:paraId="288FA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计算机应用技术专业基础课程，主要针对程序设计与问题求解的核心需求，系统讲授数据结构设计、算法分析及效率优化方法，开展计算思维与逻辑推理能力教育，引导学生掌握数据组织与算法设计技能，提升问题建模与高效求解的职业素养。</w:t>
      </w:r>
    </w:p>
    <w:p w14:paraId="370CB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5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数字电路基础</w:t>
      </w:r>
      <w:r>
        <w:rPr>
          <w:rFonts w:hint="eastAsia" w:ascii="仿宋_GB2312" w:cs="Times New Roman"/>
          <w:lang w:val="en-US" w:eastAsia="zh-CN"/>
        </w:rPr>
        <w:t>(72学时、4.5学分)</w:t>
      </w:r>
    </w:p>
    <w:p w14:paraId="1F30E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</w:t>
      </w:r>
      <w:r>
        <w:rPr>
          <w:rFonts w:hint="eastAsia" w:ascii="仿宋_GB2312" w:hAnsi="Times New Roman" w:cs="Times New Roman"/>
          <w:lang w:eastAsia="zh-CN"/>
        </w:rPr>
        <w:t>计算机应用技术专业基础课程</w:t>
      </w:r>
      <w:r>
        <w:rPr>
          <w:rFonts w:hint="eastAsia" w:ascii="仿宋_GB2312" w:hAnsi="Times New Roman" w:cs="Times New Roman"/>
          <w:lang w:val="en-US" w:eastAsia="zh-CN"/>
        </w:rPr>
        <w:t>，主要针对计算机</w:t>
      </w:r>
      <w:r>
        <w:rPr>
          <w:rFonts w:hint="eastAsia" w:ascii="仿宋" w:hAnsi="仿宋" w:eastAsia="仿宋" w:cs="仿宋"/>
          <w:lang w:val="en-US" w:eastAsia="zh-CN"/>
        </w:rPr>
        <w:t>底层</w:t>
      </w:r>
      <w:r>
        <w:rPr>
          <w:rFonts w:hint="eastAsia" w:ascii="仿宋_GB2312" w:hAnsi="Times New Roman" w:cs="Times New Roman"/>
          <w:lang w:val="en-US" w:eastAsia="zh-CN"/>
        </w:rPr>
        <w:t>电路分析与数字系统设计的实际需求，系统讲授数字逻辑基础、组合逻辑电路及时序逻辑电路的设计原理，开展硬件逻辑思维与工程规范意识教育，引导学生掌握数字电路分析与设计的核心技能，提升硬件系统</w:t>
      </w:r>
      <w:r>
        <w:rPr>
          <w:rFonts w:hint="eastAsia" w:ascii="仿宋" w:hAnsi="仿宋" w:eastAsia="仿宋" w:cs="仿宋"/>
          <w:lang w:val="en-US" w:eastAsia="zh-CN"/>
        </w:rPr>
        <w:t>底层</w:t>
      </w:r>
      <w:r>
        <w:rPr>
          <w:rFonts w:hint="eastAsia" w:ascii="仿宋_GB2312" w:hAnsi="Times New Roman" w:cs="Times New Roman"/>
          <w:lang w:val="en-US" w:eastAsia="zh-CN"/>
        </w:rPr>
        <w:t>认知与逻辑推理的职业素养。</w:t>
      </w:r>
    </w:p>
    <w:p w14:paraId="078A0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Java程序设计</w:t>
      </w:r>
      <w:r>
        <w:rPr>
          <w:rFonts w:hint="eastAsia" w:ascii="仿宋_GB2312" w:cs="Times New Roman"/>
          <w:lang w:val="en-US" w:eastAsia="zh-CN"/>
        </w:rPr>
        <w:t>(72学时、4.5学分)</w:t>
      </w:r>
    </w:p>
    <w:p w14:paraId="2E17B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</w:t>
      </w:r>
      <w:r>
        <w:rPr>
          <w:rFonts w:hint="eastAsia" w:ascii="仿宋_GB2312" w:hAnsi="Times New Roman" w:cs="Times New Roman"/>
          <w:lang w:eastAsia="zh-CN"/>
        </w:rPr>
        <w:t>计算机应用技术专业基础课程</w:t>
      </w:r>
      <w:r>
        <w:rPr>
          <w:rFonts w:hint="eastAsia" w:ascii="仿宋_GB2312" w:hAnsi="Times New Roman" w:cs="Times New Roman"/>
          <w:lang w:val="en-US" w:eastAsia="zh-CN"/>
        </w:rPr>
        <w:t>，主要针对Java企业级开发的实际需求，系统讲授面向</w:t>
      </w:r>
      <w:r>
        <w:rPr>
          <w:rFonts w:hint="eastAsia" w:ascii="仿宋" w:hAnsi="仿宋" w:eastAsia="仿宋" w:cs="仿宋"/>
          <w:lang w:val="en-US" w:eastAsia="zh-CN"/>
        </w:rPr>
        <w:t>对象编程</w:t>
      </w:r>
      <w:r>
        <w:rPr>
          <w:rFonts w:hint="eastAsia" w:ascii="仿宋_GB2312" w:hAnsi="Times New Roman" w:cs="Times New Roman"/>
          <w:lang w:val="en-US" w:eastAsia="zh-CN"/>
        </w:rPr>
        <w:t>、Java EE框架及工程化开发方法，开展代码规范与软件工程意识教育，引导学生掌握Java应用开发核心技能，提升软件开发与团队协作的职业素养。</w:t>
      </w:r>
    </w:p>
    <w:p w14:paraId="04212C0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2.专业核心课</w:t>
      </w:r>
    </w:p>
    <w:p w14:paraId="0D727F4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（1）</w:t>
      </w:r>
      <w:r>
        <w:rPr>
          <w:rFonts w:hint="eastAsia" w:ascii="仿宋_GB2312" w:hAnsi="Times New Roman" w:cs="Times New Roman"/>
          <w:lang w:val="en-US" w:eastAsia="zh-CN"/>
        </w:rPr>
        <w:t>数据库技术及应用</w:t>
      </w:r>
      <w:r>
        <w:rPr>
          <w:rFonts w:hint="eastAsia" w:ascii="仿宋_GB2312" w:cs="Times New Roman"/>
          <w:lang w:val="en-US" w:eastAsia="zh-CN"/>
        </w:rPr>
        <w:t>(64学时、4学分)</w:t>
      </w:r>
    </w:p>
    <w:p w14:paraId="66D2633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计算机应用技术专业核心课程，主要针对数据存储与管理领域的实际需求，系统讲授关系型数据库设计原理、SQL编程技术及数据库运维方法，开展数据建模规范与数据安全意识教育，引导学生掌握企业级数据库系统的开发与管理能力，提升数据思维与工程实践素养。</w:t>
      </w:r>
    </w:p>
    <w:p w14:paraId="589DC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hAnsi="Times New Roman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前端设计与开发</w:t>
      </w:r>
      <w:r>
        <w:rPr>
          <w:rFonts w:hint="eastAsia" w:ascii="仿宋_GB2312" w:cs="Times New Roman"/>
          <w:lang w:val="en-US" w:eastAsia="zh-CN"/>
        </w:rPr>
        <w:t>(128</w:t>
      </w:r>
      <w:r>
        <w:rPr>
          <w:rFonts w:hint="eastAsia" w:ascii="仿宋_GB2312" w:hAnsi="Times New Roman" w:cs="Times New Roman"/>
          <w:lang w:val="en-US" w:eastAsia="zh-CN"/>
        </w:rPr>
        <w:t>学时、</w:t>
      </w:r>
      <w:r>
        <w:rPr>
          <w:rFonts w:hint="eastAsia" w:ascii="仿宋_GB2312" w:cs="Times New Roman"/>
          <w:lang w:val="en-US" w:eastAsia="zh-CN"/>
        </w:rPr>
        <w:t>8</w:t>
      </w:r>
      <w:r>
        <w:rPr>
          <w:rFonts w:hint="eastAsia" w:ascii="仿宋_GB2312" w:hAnsi="Times New Roman" w:cs="Times New Roman"/>
          <w:lang w:val="en-US" w:eastAsia="zh-CN"/>
        </w:rPr>
        <w:t>学分</w:t>
      </w:r>
      <w:r>
        <w:rPr>
          <w:rFonts w:hint="eastAsia" w:ascii="仿宋_GB2312" w:cs="Times New Roman"/>
          <w:lang w:val="en-US" w:eastAsia="zh-CN"/>
        </w:rPr>
        <w:t>)</w:t>
      </w:r>
    </w:p>
    <w:p w14:paraId="76138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本课程是计算机应用技术专业核心课程，</w:t>
      </w:r>
      <w:r>
        <w:rPr>
          <w:rFonts w:hint="eastAsia" w:ascii="仿宋_GB2312" w:cs="Times New Roman"/>
          <w:lang w:val="en-US" w:eastAsia="zh-CN"/>
        </w:rPr>
        <w:t>分两学期开设，</w:t>
      </w:r>
      <w:r>
        <w:rPr>
          <w:rFonts w:hint="eastAsia" w:ascii="仿宋_GB2312" w:hAnsi="Times New Roman" w:cs="Times New Roman"/>
          <w:lang w:val="en-US" w:eastAsia="zh-CN"/>
        </w:rPr>
        <w:t>主要针对Web前端开发领域的技术需求，系统讲授HTML</w:t>
      </w:r>
      <w:r>
        <w:rPr>
          <w:rFonts w:hint="eastAsia" w:ascii="仿宋_GB2312" w:cs="Times New Roman"/>
          <w:lang w:val="en-US" w:eastAsia="zh-CN"/>
        </w:rPr>
        <w:t>5、</w:t>
      </w:r>
      <w:r>
        <w:rPr>
          <w:rFonts w:hint="eastAsia" w:ascii="仿宋_GB2312" w:hAnsi="Times New Roman" w:cs="Times New Roman"/>
          <w:lang w:val="en-US" w:eastAsia="zh-CN"/>
        </w:rPr>
        <w:t>CSS3、JavaScript</w:t>
      </w:r>
      <w:r>
        <w:rPr>
          <w:rFonts w:hint="eastAsia" w:ascii="仿宋_GB2312" w:cs="Times New Roman"/>
          <w:lang w:val="en-US" w:eastAsia="zh-CN"/>
        </w:rPr>
        <w:t>、jQuery、</w:t>
      </w:r>
      <w:r>
        <w:rPr>
          <w:rFonts w:hint="eastAsia" w:ascii="仿宋_GB2312" w:hAnsi="Times New Roman" w:cs="Times New Roman"/>
          <w:lang w:val="en-US" w:eastAsia="zh-CN"/>
        </w:rPr>
        <w:t>Vue</w:t>
      </w:r>
      <w:r>
        <w:rPr>
          <w:rFonts w:hint="eastAsia" w:ascii="仿宋_GB2312" w:cs="Times New Roman"/>
          <w:lang w:val="en-US" w:eastAsia="zh-CN"/>
        </w:rPr>
        <w:t>等</w:t>
      </w:r>
      <w:r>
        <w:rPr>
          <w:rFonts w:hint="eastAsia" w:ascii="仿宋_GB2312" w:hAnsi="Times New Roman" w:cs="Times New Roman"/>
          <w:lang w:val="en-US" w:eastAsia="zh-CN"/>
        </w:rPr>
        <w:t>，开展前端工程化规范与用户体验思维教育，引导学生掌握响应式页面开发与交互功能实现能力，提升前端开发职业素养与创新实践能力</w:t>
      </w:r>
      <w:r>
        <w:rPr>
          <w:rFonts w:hint="eastAsia" w:ascii="仿宋_GB2312" w:hAnsi="Times New Roman" w:cs="Times New Roman"/>
          <w:lang w:eastAsia="zh-CN"/>
        </w:rPr>
        <w:t>。</w:t>
      </w:r>
    </w:p>
    <w:p w14:paraId="3951F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信息采集与预处理技术</w:t>
      </w:r>
      <w:r>
        <w:rPr>
          <w:rFonts w:hint="eastAsia" w:ascii="仿宋_GB2312" w:cs="Times New Roman"/>
          <w:lang w:val="en-US" w:eastAsia="zh-CN"/>
        </w:rPr>
        <w:t>(64学时、4学分)</w:t>
      </w:r>
    </w:p>
    <w:p w14:paraId="7C348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计算机应用技术专业核心课程，主要针对多源数据获取与处理的实际需求，系统讲授网络爬虫技术、结构化数据采集及数据清洗方法，开展数据合规采集与隐私保护意识教育，引导学生掌握数据采集与预处理的核心技能，提升数据获取与处理的职业素养。</w:t>
      </w:r>
    </w:p>
    <w:p w14:paraId="57DEA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数据分析与可视化</w:t>
      </w:r>
      <w:r>
        <w:rPr>
          <w:rFonts w:hint="eastAsia" w:ascii="仿宋_GB2312" w:cs="Times New Roman"/>
          <w:lang w:val="en-US" w:eastAsia="zh-CN"/>
        </w:rPr>
        <w:t>(64学时、4学分)</w:t>
      </w:r>
    </w:p>
    <w:p w14:paraId="66F33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计算机应用技术专业核心课程，主要针对数据分析与决策支持的实际需求，系统讲授统计分析方法、Python数据分析库应用及数据可视化技术，开展数据思维与逻辑推理能力教育，引导学生掌握数据分析全流程技能，提升数据驱动决策的职业素养。</w:t>
      </w:r>
    </w:p>
    <w:p w14:paraId="5287D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5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网络交换与路由技术</w:t>
      </w:r>
      <w:r>
        <w:rPr>
          <w:rFonts w:hint="eastAsia" w:ascii="仿宋_GB2312" w:cs="Times New Roman"/>
          <w:lang w:val="en-US" w:eastAsia="zh-CN"/>
        </w:rPr>
        <w:t>(64学时、4学分)</w:t>
      </w:r>
    </w:p>
    <w:p w14:paraId="6B6E6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本课程是计算机应用技术专业核心课程，主要针对企业网络架构设计与运维的实际需求，系统讲授网络协议原理、交换机</w:t>
      </w:r>
      <w:r>
        <w:rPr>
          <w:rFonts w:hint="eastAsia" w:ascii="仿宋_GB2312" w:cs="Times New Roman"/>
          <w:lang w:val="en-US" w:eastAsia="zh-CN"/>
        </w:rPr>
        <w:t>和</w:t>
      </w:r>
      <w:r>
        <w:rPr>
          <w:rFonts w:hint="eastAsia" w:ascii="仿宋_GB2312" w:hAnsi="Times New Roman" w:cs="Times New Roman"/>
          <w:lang w:val="en-US" w:eastAsia="zh-CN"/>
        </w:rPr>
        <w:t>路由器配置及网络安全策略，开展网络工程规范与安全意识教育，引导学生掌握中小型网络设计与部署能力，提升网络技术应用与故障排查的职业素养。</w:t>
      </w:r>
    </w:p>
    <w:p w14:paraId="0F657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系统部署与运维</w:t>
      </w:r>
      <w:r>
        <w:rPr>
          <w:rFonts w:hint="eastAsia" w:ascii="仿宋_GB2312" w:cs="Times New Roman"/>
          <w:lang w:val="en-US" w:eastAsia="zh-CN"/>
        </w:rPr>
        <w:t>(64学时、4学分)</w:t>
      </w:r>
    </w:p>
    <w:p w14:paraId="4939C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计算机应用技术专业核心课程，主要针对企业级应用部署与系统运维的实际需求，系统讲授Linux系统管理、容器化部署及性能优化方法，开展系统稳定性与安全性意识教育，引导学生掌握服务器环境搭建与系统运维能力，提升IT系统维护与故障处理的职业素养。</w:t>
      </w:r>
    </w:p>
    <w:p w14:paraId="58442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（7）网络安全技术(64学时、4学分)</w:t>
      </w:r>
    </w:p>
    <w:p w14:paraId="52309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本课程是计算机应用技术专业核心课程，主要针对网络安全防护与应急响应的实际需求，系统讲授网络攻击原理、安全设备配置及数据安全策略，开展网络安全意识与法律责任教育，引导学生掌握网络安全攻防核心技能，提升安全防护与风险评估的职业素养。</w:t>
      </w:r>
    </w:p>
    <w:p w14:paraId="3196918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3.专业</w:t>
      </w:r>
      <w:r>
        <w:rPr>
          <w:rFonts w:hint="eastAsia" w:ascii="仿宋_GB2312" w:cs="Times New Roman"/>
          <w:b/>
          <w:bCs/>
          <w:lang w:val="en-US" w:eastAsia="zh-CN"/>
        </w:rPr>
        <w:t>拓展</w:t>
      </w:r>
      <w:r>
        <w:rPr>
          <w:rFonts w:hint="eastAsia" w:ascii="仿宋_GB2312" w:hAnsi="Times New Roman" w:cs="Times New Roman"/>
          <w:b/>
          <w:bCs/>
          <w:lang w:val="en-US" w:eastAsia="zh-CN"/>
        </w:rPr>
        <w:t>课</w:t>
      </w:r>
    </w:p>
    <w:p w14:paraId="23EB6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（1）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图形图像处理</w:t>
      </w:r>
      <w:r>
        <w:rPr>
          <w:rFonts w:hint="eastAsia" w:ascii="仿宋_GB2312" w:cs="Times New Roman"/>
          <w:highlight w:val="none"/>
          <w:lang w:val="en-US" w:eastAsia="zh-CN"/>
        </w:rPr>
        <w:t>(64学时、4学分)</w:t>
      </w:r>
    </w:p>
    <w:p w14:paraId="2E325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highlight w:val="none"/>
          <w:lang w:eastAsia="zh-CN"/>
        </w:rPr>
      </w:pPr>
      <w:r>
        <w:rPr>
          <w:rFonts w:hint="eastAsia" w:ascii="仿宋_GB2312" w:hAnsi="Times New Roman" w:cs="Times New Roman"/>
          <w:highlight w:val="none"/>
          <w:lang w:val="en-US" w:eastAsia="zh-CN"/>
        </w:rPr>
        <w:t>本课程是计算机应用技术专业拓展课程，主要针对数字媒体处理与视觉设计的实际需求，系统讲授Photoshop的应用、图像处理技术及视觉设计原理，开展审美能力与设计规范教育，引导学生掌握图形图像专业处理技能，提升视觉表达与创意设计的职业素养。</w:t>
      </w:r>
    </w:p>
    <w:p w14:paraId="40E06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hAnsi="Times New Roman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网络综合布线</w:t>
      </w:r>
      <w:r>
        <w:rPr>
          <w:rFonts w:hint="eastAsia" w:ascii="仿宋_GB2312" w:cs="Times New Roman"/>
          <w:highlight w:val="none"/>
          <w:lang w:val="en-US" w:eastAsia="zh-CN"/>
        </w:rPr>
        <w:t>(64学时、4学分)</w:t>
      </w:r>
    </w:p>
    <w:p w14:paraId="2E9A2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highlight w:val="none"/>
          <w:lang w:val="en-US" w:eastAsia="zh-CN"/>
        </w:rPr>
        <w:t>本课程是计算机应用技术专业拓展课程，主要针对智能建筑与网络工程的实际需求，系统讲授综合布线标准、设计规范、施工工艺及测试方法，开展工程规范与安全意识教育，引导学生掌握网络布线全流程技能，提升建筑智能化系统实施的职业素养。</w:t>
      </w:r>
    </w:p>
    <w:p w14:paraId="2450B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3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highlight w:val="none"/>
          <w:lang w:eastAsia="zh-CN"/>
        </w:rPr>
        <w:t>（</w:t>
      </w:r>
      <w:r>
        <w:rPr>
          <w:rFonts w:hint="eastAsia" w:ascii="仿宋_GB2312" w:cs="Times New Roman"/>
          <w:highlight w:val="none"/>
          <w:lang w:val="en-US" w:eastAsia="zh-CN"/>
        </w:rPr>
        <w:t>3</w:t>
      </w:r>
      <w:r>
        <w:rPr>
          <w:rFonts w:hint="eastAsia" w:ascii="仿宋_GB2312" w:hAnsi="Times New Roman" w:cs="Times New Roman"/>
          <w:highlight w:val="none"/>
          <w:lang w:eastAsia="zh-CN"/>
        </w:rPr>
        <w:t>）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大数据与云计算技术</w:t>
      </w:r>
      <w:r>
        <w:rPr>
          <w:rFonts w:hint="eastAsia" w:ascii="仿宋_GB2312" w:cs="Times New Roman"/>
          <w:highlight w:val="none"/>
          <w:lang w:val="en-US" w:eastAsia="zh-CN"/>
        </w:rPr>
        <w:t>(64学时、4学分)</w:t>
      </w:r>
    </w:p>
    <w:p w14:paraId="6D88A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highlight w:val="none"/>
          <w:lang w:val="en-US" w:eastAsia="zh-CN"/>
        </w:rPr>
        <w:t>本课程是计算机应用技术专业拓展课程，主要针对海量数据处理与云平台应用的实际需求，系统讲授大数据框架、云计算架构及分布式系统部署方法，开展数据价值与云服务意识教育，引导学生掌握大数据与云计算基础应用技能，提升数字化解决方案设计的职业素养。</w:t>
      </w:r>
    </w:p>
    <w:p w14:paraId="4D389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（4）Python程序设计(64学时、4学分)</w:t>
      </w:r>
    </w:p>
    <w:p w14:paraId="76F4A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本课程是计算机应用技术专业拓展课程，面向数据分析、自动化开发、Web应用等实际场景，系统讲授Python语法体系、数据结构、库应用及项目开发流程，强化计算思维与工程化编程能力培养，引导学生掌握从代码编写到实际项目落地的全流程技能，提升数字化解决方案实施的职业素养。</w:t>
      </w:r>
    </w:p>
    <w:p w14:paraId="59F6A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（5）动态网站开发(64学时、4学分)</w:t>
      </w:r>
    </w:p>
    <w:p w14:paraId="2377B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本课程是计算机应用技术专业拓展课程，主要针对互联网应用开发与Web系统构建的实际需求，系统讲授动态网站架构设计、后端开发技术、数据库集成及安全部署方法，开展代码规范与项目管理意识教育，引导学生掌握从需求分析到上线运维的全流程开发技能，提升Web应用系统设计与实施的职业素养。</w:t>
      </w:r>
    </w:p>
    <w:p w14:paraId="251E0A8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Vue项目开发实战(64学时、4学分)</w:t>
      </w:r>
    </w:p>
    <w:p w14:paraId="18D8B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本课程是计算机应用技术专业拓展课程，聚焦现代Web前端开发需求，系统讲授Vue.js框架原理、组件化工程实践及全栈应用开发技术，培养学生从架构设计到性能优化的全流程开发能力。</w:t>
      </w:r>
    </w:p>
    <w:p w14:paraId="1080690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jc w:val="left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Cs w:val="32"/>
          <w:lang w:val="en-US" w:eastAsia="zh-CN"/>
        </w:rPr>
        <w:t>教学进程总体安排表</w:t>
      </w:r>
    </w:p>
    <w:p w14:paraId="3F85A75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Chars="200"/>
        <w:textAlignment w:val="auto"/>
        <w:outlineLvl w:val="0"/>
        <w:rPr>
          <w:rFonts w:hint="default" w:ascii="Times New Roman" w:hAnsi="Times New Roman" w:eastAsia="黑体" w:cs="Times New Roman"/>
          <w:szCs w:val="32"/>
          <w:lang w:val="en-US" w:eastAsia="zh-CN"/>
        </w:rPr>
      </w:pPr>
      <w:r>
        <w:rPr>
          <w:rFonts w:hint="eastAsia" w:eastAsia="黑体" w:cs="Times New Roman"/>
          <w:szCs w:val="32"/>
          <w:lang w:val="en-US" w:eastAsia="zh-CN"/>
        </w:rPr>
        <w:t>（一）教学进程安排表</w:t>
      </w:r>
    </w:p>
    <w:tbl>
      <w:tblPr>
        <w:tblStyle w:val="13"/>
        <w:tblpPr w:leftFromText="180" w:rightFromText="180" w:vertAnchor="text" w:horzAnchor="page" w:tblpX="650" w:tblpY="561"/>
        <w:tblOverlap w:val="never"/>
        <w:tblW w:w="656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526"/>
        <w:gridCol w:w="397"/>
        <w:gridCol w:w="856"/>
        <w:gridCol w:w="3113"/>
        <w:gridCol w:w="636"/>
        <w:gridCol w:w="341"/>
        <w:gridCol w:w="576"/>
        <w:gridCol w:w="565"/>
        <w:gridCol w:w="626"/>
        <w:gridCol w:w="538"/>
        <w:gridCol w:w="495"/>
        <w:gridCol w:w="376"/>
        <w:gridCol w:w="376"/>
        <w:gridCol w:w="376"/>
        <w:gridCol w:w="576"/>
        <w:gridCol w:w="424"/>
      </w:tblGrid>
      <w:tr w14:paraId="23968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5E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性质</w:t>
            </w:r>
          </w:p>
        </w:tc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00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1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5B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D4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13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2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34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考试/考查</w:t>
            </w:r>
          </w:p>
        </w:tc>
        <w:tc>
          <w:tcPr>
            <w:tcW w:w="1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92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课程类型</w:t>
            </w:r>
          </w:p>
        </w:tc>
        <w:tc>
          <w:tcPr>
            <w:tcW w:w="10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20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学时和学分</w:t>
            </w:r>
          </w:p>
        </w:tc>
        <w:tc>
          <w:tcPr>
            <w:tcW w:w="117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92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周学时</w:t>
            </w:r>
          </w:p>
        </w:tc>
      </w:tr>
      <w:tr w14:paraId="1F82C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7F9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EA2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AC1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A544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202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A9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690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8E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学分</w:t>
            </w:r>
          </w:p>
        </w:tc>
        <w:tc>
          <w:tcPr>
            <w:tcW w:w="2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FB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总学时</w:t>
            </w:r>
          </w:p>
        </w:tc>
        <w:tc>
          <w:tcPr>
            <w:tcW w:w="5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0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  <w:tc>
          <w:tcPr>
            <w:tcW w:w="3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81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第一学年</w:t>
            </w:r>
          </w:p>
        </w:tc>
        <w:tc>
          <w:tcPr>
            <w:tcW w:w="3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C8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第二学年</w:t>
            </w:r>
          </w:p>
        </w:tc>
        <w:tc>
          <w:tcPr>
            <w:tcW w:w="4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E5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第三学年</w:t>
            </w:r>
          </w:p>
        </w:tc>
      </w:tr>
      <w:tr w14:paraId="7A5BE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BEF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950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703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02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5E2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3EC7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0B1B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F4F8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538A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5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理论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67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实践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0C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79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D0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5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四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94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五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1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六</w:t>
            </w:r>
          </w:p>
        </w:tc>
      </w:tr>
      <w:tr w14:paraId="38C0F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7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公共基础课</w:t>
            </w:r>
          </w:p>
        </w:tc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9406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公共必修课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D7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05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MY000101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9B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7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7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1D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C1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D9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4D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E0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D5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EE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D49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7F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933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BA7E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14C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ED8D1A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B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2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MY000102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E5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1E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9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F9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3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90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C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1F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61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721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65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898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3FC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A6DE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2DB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AA3BC8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32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58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MY000103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C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形势与政策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D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8C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DB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05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4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87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4E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7A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AA7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4C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6F6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DA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2056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EAD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4414F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71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3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MY000104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EC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劳动教育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7E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6C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AC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06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9F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43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E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958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20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DE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8BA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F8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483A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560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6E7AD0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0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2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MY220105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3E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习近平新时代中国特色社会主义思想概论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99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7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38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F3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99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FD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37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9A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3D3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A2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BFF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034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10AE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AB0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F90A8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D5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46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MY000106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C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国家安全教育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2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76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EA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A3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1A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E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EA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B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95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AB0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47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E5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09D7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86C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570A5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5E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A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GJ220102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D3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高职英语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B7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3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D8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C5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32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D4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0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95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3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48C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63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BAB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2F29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9A8A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60427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9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20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GJ220103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CC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信息技术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0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B6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C2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A8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E7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05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32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F4E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FFF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DEB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5DF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EF5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4031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C4B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67759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60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7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GJ220104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D9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应用写作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C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04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DF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60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DE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4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E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4AB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60C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2AD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E90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9FC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8B96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D41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596E0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BB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D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GJ220106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D6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07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8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1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C3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5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EC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07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1周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FAD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72D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E1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CAE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C1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74A0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987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9F5C7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F0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C5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GJ220107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AE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AF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1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5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08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97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58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76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2周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11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FD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DCB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9CF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54C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34ED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EA4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83BF82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F9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06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GJ220108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4D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职业规划与就业指导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6E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8D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C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5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A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C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9D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8B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15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E7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66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AA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B499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7249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D0CAD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E8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EF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GJ220109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2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创业基础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DE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70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41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C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54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7A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0C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0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EDA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27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D0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03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4D0F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50F6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70C9FD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C7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F5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GJ220110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86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F4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B7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B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0F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1F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F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AB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E1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AF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2F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18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700A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834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83F74C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BE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0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GJ220111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F8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7C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7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BC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4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E0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2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2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DA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5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23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9A1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FC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BF97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2F4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7D120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C1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6E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GJ220112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C9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大学生安全教育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DF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2D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48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FF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E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E8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B7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1D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F8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9A1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75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703F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7447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86A66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EA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DC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GJ220105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8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高等数学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6C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84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E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C9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B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A5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A6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61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395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53B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184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CDE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2039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C7CE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AF7E1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2C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522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04A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69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36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E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2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BE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2E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586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BB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9A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C9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87B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32B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0D13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公共选修课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1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A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GJ220208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CA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人工智能基础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71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0A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4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A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D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A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B0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C6C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5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18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7FC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67D4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3FB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555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9D8B3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94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8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GJ220202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EC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美育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F9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9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0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4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7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B9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EC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760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0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ED4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D5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A51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</w:tr>
      <w:tr w14:paraId="0C879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5836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287E4A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CA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25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GJ220206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26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中华优秀传统文化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3E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38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50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1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98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C9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CE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CFB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97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2B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935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6FB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D18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A64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EECA57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38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D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GJ220210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6F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情绪管理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0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5B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D6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3A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98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98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DAE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5C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245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899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08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</w:tr>
      <w:tr w14:paraId="124CB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70A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185F0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F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5E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2B9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E4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41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74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A6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A0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805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19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E9C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91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35E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643F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77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专业课</w:t>
            </w:r>
          </w:p>
        </w:tc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CAE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专业基础课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83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1A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XC010301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E8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计算机组成与维护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31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D4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08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4.5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0A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E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16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19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D8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687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B1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B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F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2218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0920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367926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16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9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XC010302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E6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计算机网络基础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BC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7A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4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4.5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B0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6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5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2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067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3A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580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7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54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FF3C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AB3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7E50A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5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C1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XC010303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43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网络操作系统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C7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DA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F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4.5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0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B3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41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A5C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27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F8A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37A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2BA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A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BDA9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DFF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712027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EE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6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XC010304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1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数据结构与算法分析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7E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AE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2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4.5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A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6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24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C39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1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686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667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3D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31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773C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171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D5828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4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3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XC010305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D3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数字电路基础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32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3D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10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4.5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1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B6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F7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A5E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55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CA6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91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CD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D26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82C3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75F6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37077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3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43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XC010306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BC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Java程序设计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7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A4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60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4.5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A6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9F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4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C7A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DF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34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6B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B5E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BE5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B451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65A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FD49C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0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053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373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0C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E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1F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70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C59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31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27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E2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0F9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2E0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DB9A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6C32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F91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8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C0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XC010401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A1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数据库技术及应用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C0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8D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D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2A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1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76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52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7F4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4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74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FC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D50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45E0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15C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72543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5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B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XC010402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6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前端设计与开发（1）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72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FC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5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AB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AC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CA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1C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28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339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D44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163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A46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9FC0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B30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D58B4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8F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D1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XC010403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E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前端设计与开发（2）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FB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3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22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18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90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8A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59C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320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4B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0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94B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CFF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5237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BAC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5910F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6E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F0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XC010404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B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信息采集与预处理技术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D2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E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0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D2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C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1D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BA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0E6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0D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8D4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5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3E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CED6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B91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0C91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FF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B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XC010405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9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数据分析与可视化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2B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6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6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8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6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60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51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7B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97E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9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92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FDD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40DE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377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4605D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0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4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XC010406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9B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网络交换与路由技术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26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24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0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5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33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5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F19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65F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2B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F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62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131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2D01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BE4C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AB1F4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83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13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XC010407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5B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系统部署与运维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E0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3C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C4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4B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5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1D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09A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813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0CC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03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5BE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6B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EDB6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57E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73275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05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C2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XC010408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AF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网络安全技术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40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4F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DF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72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8A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E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69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C3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E95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5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000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CD5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200F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07A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D23A9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E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F24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68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2D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80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19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256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A9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16E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B5A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A66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D18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7FE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46C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E220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86A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D6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拓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26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4C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XC010501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06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图形图像处理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B0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7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8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6E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60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6D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B8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7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1E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9A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3E4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DE36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25D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559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4B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C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XC010502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D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网络综合布线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00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C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2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18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17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DCD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9A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62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197A9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096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26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6250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2C3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C25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AC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XC010503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C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大数据与云计算技术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1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0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13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49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3B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06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B3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25F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EDE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74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426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B6C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3346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2AD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D9E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A1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5B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XC010504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59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Python程序设计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F1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43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E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4E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98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EB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B5E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BC4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C338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8A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F2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C8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</w:tr>
      <w:tr w14:paraId="2248D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84A4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A85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36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C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XC010505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B1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动态网站开发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55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D4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91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BE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A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7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C1C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66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1DA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E82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D79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8D3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EF55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739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E48B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56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2B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XC010508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B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Vue项目开发实战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10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A4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5D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B4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B4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50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A2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AD3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E09D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99B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11E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50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</w:tr>
      <w:tr w14:paraId="02C5A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B70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F992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EF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160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00F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88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00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CC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022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39C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C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F0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DB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BF0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38D2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9D1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8DD2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综合实践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54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65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GJ220601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B4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入学教育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E0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54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A8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E4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3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08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1周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5DF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7D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EE9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C85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8F2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F1B3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8DF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40115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9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2E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GJ220602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C0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毕业教育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64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FA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6C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9E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C8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70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4D0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72F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854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E45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F57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F4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1周</w:t>
            </w:r>
          </w:p>
        </w:tc>
      </w:tr>
      <w:tr w14:paraId="7F418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3AE0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4D8D2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5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9E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GJ220603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E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岗位实习（1）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577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5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CD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05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3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50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D6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C5D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691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CDF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C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10周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7DB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090D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12E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DFE18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8B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GJ220604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AF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岗位实习（2）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06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CA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1C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1F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76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3C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52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58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66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B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946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3C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14周</w:t>
            </w:r>
          </w:p>
        </w:tc>
      </w:tr>
      <w:tr w14:paraId="17D85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A58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208C30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4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D5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GJ220605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10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毕业设计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8E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7B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79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7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9F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9E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A0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C4D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7C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3F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9F9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0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4周</w:t>
            </w:r>
          </w:p>
        </w:tc>
      </w:tr>
      <w:tr w14:paraId="0B9E7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74C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4A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99F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88D1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3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7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AF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A3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592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028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E6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08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287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524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27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F8C4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236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FD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EA9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582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7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148 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2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2624 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69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1090 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C0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1534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EB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B0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5C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C7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A71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CE0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</w:tbl>
    <w:p w14:paraId="58E33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11" w:name="_Toc12011"/>
      <w:r>
        <w:rPr>
          <w:rFonts w:hint="eastAsia" w:ascii="楷体_GB2312" w:hAnsi="楷体_GB2312" w:eastAsia="楷体_GB2312" w:cs="楷体_GB2312"/>
          <w:b/>
          <w:bCs/>
          <w:lang w:eastAsia="zh-CN"/>
        </w:rPr>
        <w:t>（二）各类课程学时分配</w:t>
      </w:r>
      <w:bookmarkEnd w:id="11"/>
    </w:p>
    <w:p w14:paraId="598C9F6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color w:val="auto"/>
          <w:sz w:val="28"/>
          <w:szCs w:val="28"/>
          <w:lang w:val="en-US" w:eastAsia="zh-CN"/>
        </w:rPr>
        <w:t>4 计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算机应用技术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理论教学与实践教学学时比例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</w:p>
    <w:tbl>
      <w:tblPr>
        <w:tblStyle w:val="13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2874"/>
        <w:gridCol w:w="1395"/>
        <w:gridCol w:w="2591"/>
        <w:gridCol w:w="1580"/>
      </w:tblGrid>
      <w:tr w14:paraId="122C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8" w:type="dxa"/>
            <w:gridSpan w:val="2"/>
            <w:vAlign w:val="center"/>
          </w:tcPr>
          <w:p w14:paraId="38F35B5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</w:t>
            </w:r>
          </w:p>
        </w:tc>
        <w:tc>
          <w:tcPr>
            <w:tcW w:w="1395" w:type="dxa"/>
            <w:vAlign w:val="center"/>
          </w:tcPr>
          <w:p w14:paraId="0E5462B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学时数</w:t>
            </w:r>
          </w:p>
        </w:tc>
        <w:tc>
          <w:tcPr>
            <w:tcW w:w="2591" w:type="dxa"/>
            <w:vAlign w:val="center"/>
          </w:tcPr>
          <w:p w14:paraId="4E3DDE8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占总学时的比例</w:t>
            </w:r>
          </w:p>
        </w:tc>
        <w:tc>
          <w:tcPr>
            <w:tcW w:w="1580" w:type="dxa"/>
            <w:vAlign w:val="center"/>
          </w:tcPr>
          <w:p w14:paraId="71CC5E6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14:paraId="221E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8" w:type="dxa"/>
            <w:gridSpan w:val="2"/>
            <w:vAlign w:val="center"/>
          </w:tcPr>
          <w:p w14:paraId="1F328B6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理论教学时数</w:t>
            </w:r>
          </w:p>
        </w:tc>
        <w:tc>
          <w:tcPr>
            <w:tcW w:w="1395" w:type="dxa"/>
            <w:vAlign w:val="center"/>
          </w:tcPr>
          <w:p w14:paraId="6C2AB12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1090</w:t>
            </w:r>
          </w:p>
        </w:tc>
        <w:tc>
          <w:tcPr>
            <w:tcW w:w="2591" w:type="dxa"/>
            <w:vAlign w:val="center"/>
          </w:tcPr>
          <w:p w14:paraId="02856C2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41.54</w:t>
            </w:r>
            <w:r>
              <w:rPr>
                <w:rFonts w:hint="eastAsia"/>
                <w:b w:val="0"/>
                <w:bCs w:val="0"/>
                <w:sz w:val="24"/>
              </w:rPr>
              <w:t>%</w:t>
            </w:r>
          </w:p>
        </w:tc>
        <w:tc>
          <w:tcPr>
            <w:tcW w:w="1580" w:type="dxa"/>
            <w:vAlign w:val="center"/>
          </w:tcPr>
          <w:p w14:paraId="16129E6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2234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restart"/>
            <w:vAlign w:val="center"/>
          </w:tcPr>
          <w:p w14:paraId="72171D7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实践教学时数</w:t>
            </w:r>
          </w:p>
        </w:tc>
        <w:tc>
          <w:tcPr>
            <w:tcW w:w="2874" w:type="dxa"/>
            <w:vAlign w:val="center"/>
          </w:tcPr>
          <w:p w14:paraId="19D0192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校内</w:t>
            </w:r>
            <w:r>
              <w:rPr>
                <w:rFonts w:hint="eastAsia"/>
                <w:b/>
                <w:bCs/>
                <w:sz w:val="24"/>
              </w:rPr>
              <w:t>实践教学时数</w:t>
            </w:r>
          </w:p>
        </w:tc>
        <w:tc>
          <w:tcPr>
            <w:tcW w:w="1395" w:type="dxa"/>
            <w:vAlign w:val="center"/>
          </w:tcPr>
          <w:p w14:paraId="32B22410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942</w:t>
            </w:r>
          </w:p>
        </w:tc>
        <w:tc>
          <w:tcPr>
            <w:tcW w:w="2591" w:type="dxa"/>
            <w:vMerge w:val="restart"/>
            <w:vAlign w:val="center"/>
          </w:tcPr>
          <w:p w14:paraId="6D510F1F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58.46</w:t>
            </w:r>
            <w:r>
              <w:rPr>
                <w:rFonts w:hint="eastAsia"/>
                <w:b w:val="0"/>
                <w:bCs w:val="0"/>
                <w:sz w:val="24"/>
              </w:rPr>
              <w:t>%</w:t>
            </w:r>
          </w:p>
        </w:tc>
        <w:tc>
          <w:tcPr>
            <w:tcW w:w="1580" w:type="dxa"/>
            <w:vMerge w:val="restart"/>
            <w:vAlign w:val="center"/>
          </w:tcPr>
          <w:p w14:paraId="0FE77A6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left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6A68C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7CEC8497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vAlign w:val="center"/>
          </w:tcPr>
          <w:p w14:paraId="4573B67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入学教育</w:t>
            </w:r>
          </w:p>
        </w:tc>
        <w:tc>
          <w:tcPr>
            <w:tcW w:w="1395" w:type="dxa"/>
            <w:vAlign w:val="center"/>
          </w:tcPr>
          <w:p w14:paraId="4CCFE0A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16</w:t>
            </w:r>
          </w:p>
        </w:tc>
        <w:tc>
          <w:tcPr>
            <w:tcW w:w="2591" w:type="dxa"/>
            <w:vMerge w:val="continue"/>
            <w:vAlign w:val="center"/>
          </w:tcPr>
          <w:p w14:paraId="1F2933E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7C90237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015D0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293DAD7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vAlign w:val="center"/>
          </w:tcPr>
          <w:p w14:paraId="3E799AF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毕业教育</w:t>
            </w:r>
          </w:p>
        </w:tc>
        <w:tc>
          <w:tcPr>
            <w:tcW w:w="1395" w:type="dxa"/>
            <w:vAlign w:val="center"/>
          </w:tcPr>
          <w:p w14:paraId="363FB74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16</w:t>
            </w:r>
          </w:p>
        </w:tc>
        <w:tc>
          <w:tcPr>
            <w:tcW w:w="2591" w:type="dxa"/>
            <w:vMerge w:val="continue"/>
            <w:vAlign w:val="center"/>
          </w:tcPr>
          <w:p w14:paraId="1B52F55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1403CCD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52470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2BA0BE9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vAlign w:val="center"/>
          </w:tcPr>
          <w:p w14:paraId="1B979FA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岗位实习1</w:t>
            </w:r>
          </w:p>
        </w:tc>
        <w:tc>
          <w:tcPr>
            <w:tcW w:w="1395" w:type="dxa"/>
            <w:vAlign w:val="center"/>
          </w:tcPr>
          <w:p w14:paraId="4854A93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200</w:t>
            </w:r>
          </w:p>
        </w:tc>
        <w:tc>
          <w:tcPr>
            <w:tcW w:w="2591" w:type="dxa"/>
            <w:vMerge w:val="continue"/>
            <w:vAlign w:val="center"/>
          </w:tcPr>
          <w:p w14:paraId="082D0B3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43614EE9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064AF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03D99CE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14:paraId="2B4E6ED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岗位</w:t>
            </w:r>
            <w:r>
              <w:rPr>
                <w:rFonts w:hint="eastAsia"/>
                <w:b/>
                <w:bCs/>
                <w:sz w:val="24"/>
              </w:rPr>
              <w:t>实习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395" w:type="dxa"/>
            <w:vAlign w:val="center"/>
          </w:tcPr>
          <w:p w14:paraId="6BB0BC4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280</w:t>
            </w:r>
          </w:p>
        </w:tc>
        <w:tc>
          <w:tcPr>
            <w:tcW w:w="2591" w:type="dxa"/>
            <w:vMerge w:val="continue"/>
            <w:vAlign w:val="center"/>
          </w:tcPr>
          <w:p w14:paraId="44AFBFD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3BBA787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22DE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1AD2D73F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14:paraId="040249A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</w:rPr>
              <w:t>毕业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设计</w:t>
            </w:r>
          </w:p>
        </w:tc>
        <w:tc>
          <w:tcPr>
            <w:tcW w:w="1395" w:type="dxa"/>
            <w:vAlign w:val="center"/>
          </w:tcPr>
          <w:p w14:paraId="19C3C2F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80</w:t>
            </w:r>
          </w:p>
        </w:tc>
        <w:tc>
          <w:tcPr>
            <w:tcW w:w="2591" w:type="dxa"/>
            <w:vMerge w:val="continue"/>
            <w:vAlign w:val="center"/>
          </w:tcPr>
          <w:p w14:paraId="1988FA8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73A9EC79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0C14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5CFB2210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vAlign w:val="center"/>
          </w:tcPr>
          <w:p w14:paraId="74CE763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合计</w:t>
            </w:r>
          </w:p>
        </w:tc>
        <w:tc>
          <w:tcPr>
            <w:tcW w:w="1395" w:type="dxa"/>
            <w:vAlign w:val="center"/>
          </w:tcPr>
          <w:p w14:paraId="3BBDF570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1534</w:t>
            </w:r>
          </w:p>
        </w:tc>
        <w:tc>
          <w:tcPr>
            <w:tcW w:w="2591" w:type="dxa"/>
            <w:vMerge w:val="continue"/>
            <w:vAlign w:val="center"/>
          </w:tcPr>
          <w:p w14:paraId="6E68834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537D09F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5DDA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8" w:type="dxa"/>
            <w:gridSpan w:val="2"/>
            <w:vAlign w:val="center"/>
          </w:tcPr>
          <w:p w14:paraId="4E42E3B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总学时</w:t>
            </w:r>
          </w:p>
        </w:tc>
        <w:tc>
          <w:tcPr>
            <w:tcW w:w="1395" w:type="dxa"/>
            <w:vAlign w:val="center"/>
          </w:tcPr>
          <w:p w14:paraId="49D0C52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2624</w:t>
            </w:r>
          </w:p>
        </w:tc>
        <w:tc>
          <w:tcPr>
            <w:tcW w:w="2591" w:type="dxa"/>
            <w:vAlign w:val="center"/>
          </w:tcPr>
          <w:p w14:paraId="35965EF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100</w:t>
            </w:r>
            <w:r>
              <w:rPr>
                <w:rFonts w:hint="eastAsia"/>
                <w:b/>
                <w:bCs/>
                <w:sz w:val="24"/>
              </w:rPr>
              <w:t>%</w:t>
            </w:r>
          </w:p>
        </w:tc>
        <w:tc>
          <w:tcPr>
            <w:tcW w:w="1580" w:type="dxa"/>
            <w:vAlign w:val="center"/>
          </w:tcPr>
          <w:p w14:paraId="3770139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</w:tbl>
    <w:p w14:paraId="0D9A25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color w:val="auto"/>
          <w:sz w:val="28"/>
          <w:szCs w:val="28"/>
          <w:lang w:val="en-US" w:eastAsia="zh-CN"/>
        </w:rPr>
        <w:t xml:space="preserve">5 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计算机应用技术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专业学时表</w:t>
      </w:r>
    </w:p>
    <w:tbl>
      <w:tblPr>
        <w:tblStyle w:val="13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3151"/>
        <w:gridCol w:w="1592"/>
        <w:gridCol w:w="1592"/>
        <w:gridCol w:w="1448"/>
      </w:tblGrid>
      <w:tr w14:paraId="6DC03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1571" w:type="dxa"/>
            <w:vAlign w:val="center"/>
          </w:tcPr>
          <w:p w14:paraId="6C46C5E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58C505F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类别</w:t>
            </w:r>
          </w:p>
        </w:tc>
        <w:tc>
          <w:tcPr>
            <w:tcW w:w="3151" w:type="dxa"/>
            <w:vAlign w:val="center"/>
          </w:tcPr>
          <w:p w14:paraId="39C69DB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课程模块</w:t>
            </w:r>
          </w:p>
        </w:tc>
        <w:tc>
          <w:tcPr>
            <w:tcW w:w="1592" w:type="dxa"/>
            <w:vAlign w:val="center"/>
          </w:tcPr>
          <w:p w14:paraId="2DC41E4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174ABF27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门数</w:t>
            </w:r>
          </w:p>
        </w:tc>
        <w:tc>
          <w:tcPr>
            <w:tcW w:w="1592" w:type="dxa"/>
            <w:vAlign w:val="center"/>
          </w:tcPr>
          <w:p w14:paraId="27195AB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学时数</w:t>
            </w:r>
          </w:p>
        </w:tc>
        <w:tc>
          <w:tcPr>
            <w:tcW w:w="1448" w:type="dxa"/>
            <w:vAlign w:val="center"/>
          </w:tcPr>
          <w:p w14:paraId="7D81C899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所占比例</w:t>
            </w:r>
          </w:p>
        </w:tc>
      </w:tr>
      <w:tr w14:paraId="34A3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restart"/>
            <w:vAlign w:val="center"/>
          </w:tcPr>
          <w:p w14:paraId="0D5CA73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必修</w:t>
            </w:r>
          </w:p>
        </w:tc>
        <w:tc>
          <w:tcPr>
            <w:tcW w:w="3151" w:type="dxa"/>
            <w:vAlign w:val="center"/>
          </w:tcPr>
          <w:p w14:paraId="1860C88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公共基础</w:t>
            </w: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必修</w:t>
            </w:r>
            <w:r>
              <w:rPr>
                <w:rFonts w:hint="eastAsia" w:hAnsi="宋体"/>
                <w:b/>
                <w:bCs w:val="0"/>
                <w:sz w:val="24"/>
              </w:rPr>
              <w:t>课</w:t>
            </w:r>
          </w:p>
        </w:tc>
        <w:tc>
          <w:tcPr>
            <w:tcW w:w="1592" w:type="dxa"/>
            <w:vAlign w:val="center"/>
          </w:tcPr>
          <w:p w14:paraId="27F631B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1592" w:type="dxa"/>
            <w:vAlign w:val="center"/>
          </w:tcPr>
          <w:p w14:paraId="4B79533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784</w:t>
            </w:r>
          </w:p>
        </w:tc>
        <w:tc>
          <w:tcPr>
            <w:tcW w:w="1448" w:type="dxa"/>
            <w:vAlign w:val="center"/>
          </w:tcPr>
          <w:p w14:paraId="39E6D58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29.88</w:t>
            </w:r>
            <w:r>
              <w:rPr>
                <w:rFonts w:hint="eastAsia" w:hAnsi="宋体"/>
                <w:b w:val="0"/>
                <w:bCs/>
                <w:color w:val="auto"/>
                <w:sz w:val="24"/>
              </w:rPr>
              <w:t>%</w:t>
            </w:r>
          </w:p>
        </w:tc>
      </w:tr>
      <w:tr w14:paraId="1DA13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2E87C82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79AF9340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专业基础课</w:t>
            </w:r>
          </w:p>
        </w:tc>
        <w:tc>
          <w:tcPr>
            <w:tcW w:w="1592" w:type="dxa"/>
            <w:vAlign w:val="center"/>
          </w:tcPr>
          <w:p w14:paraId="62B5A3C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592" w:type="dxa"/>
            <w:vAlign w:val="center"/>
          </w:tcPr>
          <w:p w14:paraId="40AA7AA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432</w:t>
            </w:r>
          </w:p>
        </w:tc>
        <w:tc>
          <w:tcPr>
            <w:tcW w:w="1448" w:type="dxa"/>
            <w:vAlign w:val="center"/>
          </w:tcPr>
          <w:p w14:paraId="7226524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16.46</w:t>
            </w:r>
            <w:r>
              <w:rPr>
                <w:rFonts w:hint="eastAsia" w:hAnsi="宋体"/>
                <w:b w:val="0"/>
                <w:bCs/>
                <w:color w:val="auto"/>
                <w:sz w:val="24"/>
              </w:rPr>
              <w:t>%</w:t>
            </w:r>
          </w:p>
        </w:tc>
      </w:tr>
      <w:tr w14:paraId="04E9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39A3A3A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468FC78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专业核心课</w:t>
            </w:r>
          </w:p>
        </w:tc>
        <w:tc>
          <w:tcPr>
            <w:tcW w:w="1592" w:type="dxa"/>
            <w:vAlign w:val="center"/>
          </w:tcPr>
          <w:p w14:paraId="7841DC6F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1592" w:type="dxa"/>
            <w:vAlign w:val="center"/>
          </w:tcPr>
          <w:p w14:paraId="6E83470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512</w:t>
            </w:r>
          </w:p>
        </w:tc>
        <w:tc>
          <w:tcPr>
            <w:tcW w:w="1448" w:type="dxa"/>
            <w:vAlign w:val="center"/>
          </w:tcPr>
          <w:p w14:paraId="26693F4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19.51</w:t>
            </w:r>
            <w:r>
              <w:rPr>
                <w:rFonts w:hint="eastAsia" w:hAnsi="宋体"/>
                <w:b w:val="0"/>
                <w:bCs/>
                <w:color w:val="auto"/>
                <w:sz w:val="24"/>
              </w:rPr>
              <w:t>%</w:t>
            </w:r>
          </w:p>
        </w:tc>
      </w:tr>
      <w:tr w14:paraId="09F59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7E04AC74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6542A3E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综合实践</w:t>
            </w:r>
          </w:p>
        </w:tc>
        <w:tc>
          <w:tcPr>
            <w:tcW w:w="1592" w:type="dxa"/>
            <w:vAlign w:val="center"/>
          </w:tcPr>
          <w:p w14:paraId="3D3B0CA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592" w:type="dxa"/>
            <w:vAlign w:val="center"/>
          </w:tcPr>
          <w:p w14:paraId="518C289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592</w:t>
            </w:r>
          </w:p>
        </w:tc>
        <w:tc>
          <w:tcPr>
            <w:tcW w:w="1448" w:type="dxa"/>
            <w:vAlign w:val="center"/>
          </w:tcPr>
          <w:p w14:paraId="28EB97D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22.56</w:t>
            </w:r>
            <w:r>
              <w:rPr>
                <w:rFonts w:hint="eastAsia" w:hAnsi="宋体"/>
                <w:b w:val="0"/>
                <w:bCs/>
                <w:color w:val="auto"/>
                <w:sz w:val="24"/>
              </w:rPr>
              <w:t>%</w:t>
            </w:r>
          </w:p>
        </w:tc>
      </w:tr>
      <w:tr w14:paraId="4DF7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restart"/>
            <w:vAlign w:val="center"/>
          </w:tcPr>
          <w:p w14:paraId="5A801C2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选修</w:t>
            </w:r>
          </w:p>
        </w:tc>
        <w:tc>
          <w:tcPr>
            <w:tcW w:w="3151" w:type="dxa"/>
            <w:vAlign w:val="center"/>
          </w:tcPr>
          <w:p w14:paraId="5B9E0E9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公共基础选修课</w:t>
            </w:r>
          </w:p>
        </w:tc>
        <w:tc>
          <w:tcPr>
            <w:tcW w:w="1592" w:type="dxa"/>
            <w:vAlign w:val="center"/>
          </w:tcPr>
          <w:p w14:paraId="3A205A5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592" w:type="dxa"/>
            <w:vAlign w:val="center"/>
          </w:tcPr>
          <w:p w14:paraId="1224A88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48</w:t>
            </w:r>
          </w:p>
        </w:tc>
        <w:tc>
          <w:tcPr>
            <w:tcW w:w="1448" w:type="dxa"/>
            <w:vAlign w:val="center"/>
          </w:tcPr>
          <w:p w14:paraId="0059A274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1.83</w:t>
            </w:r>
            <w:r>
              <w:rPr>
                <w:rFonts w:hint="eastAsia" w:hAnsi="宋体"/>
                <w:b w:val="0"/>
                <w:bCs/>
                <w:color w:val="auto"/>
                <w:sz w:val="24"/>
              </w:rPr>
              <w:t>%</w:t>
            </w:r>
          </w:p>
        </w:tc>
      </w:tr>
      <w:tr w14:paraId="7217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</w:tcPr>
          <w:p w14:paraId="0950E74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0AE0081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专业</w:t>
            </w: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拓展</w:t>
            </w:r>
            <w:r>
              <w:rPr>
                <w:rFonts w:hint="eastAsia" w:hAnsi="宋体"/>
                <w:b/>
                <w:bCs w:val="0"/>
                <w:sz w:val="24"/>
              </w:rPr>
              <w:t>课</w:t>
            </w:r>
          </w:p>
        </w:tc>
        <w:tc>
          <w:tcPr>
            <w:tcW w:w="1592" w:type="dxa"/>
            <w:vAlign w:val="center"/>
          </w:tcPr>
          <w:p w14:paraId="7A4DB51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592" w:type="dxa"/>
            <w:vAlign w:val="center"/>
          </w:tcPr>
          <w:p w14:paraId="2EA5138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256</w:t>
            </w:r>
          </w:p>
        </w:tc>
        <w:tc>
          <w:tcPr>
            <w:tcW w:w="1448" w:type="dxa"/>
            <w:vAlign w:val="center"/>
          </w:tcPr>
          <w:p w14:paraId="4542FE8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9.76</w:t>
            </w:r>
            <w:r>
              <w:rPr>
                <w:rFonts w:hint="eastAsia" w:hAnsi="宋体"/>
                <w:b w:val="0"/>
                <w:bCs/>
                <w:color w:val="auto"/>
                <w:sz w:val="24"/>
              </w:rPr>
              <w:t>%</w:t>
            </w:r>
          </w:p>
        </w:tc>
      </w:tr>
      <w:tr w14:paraId="766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22" w:type="dxa"/>
            <w:gridSpan w:val="2"/>
            <w:vAlign w:val="center"/>
          </w:tcPr>
          <w:p w14:paraId="7995D21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合计</w:t>
            </w:r>
          </w:p>
        </w:tc>
        <w:tc>
          <w:tcPr>
            <w:tcW w:w="1592" w:type="dxa"/>
            <w:vAlign w:val="center"/>
          </w:tcPr>
          <w:p w14:paraId="00936869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42</w:t>
            </w:r>
          </w:p>
        </w:tc>
        <w:tc>
          <w:tcPr>
            <w:tcW w:w="1592" w:type="dxa"/>
            <w:vAlign w:val="center"/>
          </w:tcPr>
          <w:p w14:paraId="627D885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/>
                <w:b/>
                <w:bCs w:val="0"/>
                <w:color w:val="auto"/>
                <w:sz w:val="24"/>
                <w:lang w:val="en-US" w:eastAsia="zh-CN"/>
              </w:rPr>
              <w:t>2624</w:t>
            </w:r>
          </w:p>
        </w:tc>
        <w:tc>
          <w:tcPr>
            <w:tcW w:w="1448" w:type="dxa"/>
            <w:vAlign w:val="center"/>
          </w:tcPr>
          <w:p w14:paraId="2CD0876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/>
                <w:b/>
                <w:bCs w:val="0"/>
                <w:color w:val="auto"/>
                <w:sz w:val="24"/>
                <w:lang w:val="en-US" w:eastAsia="zh-CN"/>
              </w:rPr>
              <w:t>100</w:t>
            </w:r>
            <w:r>
              <w:rPr>
                <w:rFonts w:hint="eastAsia" w:hAnsi="宋体"/>
                <w:b/>
                <w:bCs w:val="0"/>
                <w:color w:val="auto"/>
                <w:sz w:val="24"/>
              </w:rPr>
              <w:t>%</w:t>
            </w:r>
          </w:p>
        </w:tc>
      </w:tr>
    </w:tbl>
    <w:p w14:paraId="1F3304E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color w:val="auto"/>
          <w:sz w:val="28"/>
          <w:szCs w:val="28"/>
          <w:lang w:val="en-US" w:eastAsia="zh-CN"/>
        </w:rPr>
        <w:t>6</w:t>
      </w:r>
      <w:bookmarkStart w:id="22" w:name="_GoBack"/>
      <w:bookmarkEnd w:id="22"/>
      <w:r>
        <w:rPr>
          <w:rFonts w:hint="eastAsia" w:ascii="仿宋_GB2312" w:hAnsi="仿宋_GB2312" w:cs="仿宋_GB2312"/>
          <w:b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计算机应用技术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公共基础课程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学时表</w:t>
      </w:r>
    </w:p>
    <w:tbl>
      <w:tblPr>
        <w:tblStyle w:val="13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3151"/>
        <w:gridCol w:w="1592"/>
        <w:gridCol w:w="1592"/>
        <w:gridCol w:w="1448"/>
      </w:tblGrid>
      <w:tr w14:paraId="5341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1571" w:type="dxa"/>
            <w:vAlign w:val="center"/>
          </w:tcPr>
          <w:p w14:paraId="3D56875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4B63798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类别</w:t>
            </w:r>
          </w:p>
        </w:tc>
        <w:tc>
          <w:tcPr>
            <w:tcW w:w="3151" w:type="dxa"/>
            <w:vAlign w:val="center"/>
          </w:tcPr>
          <w:p w14:paraId="45F6CC9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课程模块</w:t>
            </w:r>
          </w:p>
        </w:tc>
        <w:tc>
          <w:tcPr>
            <w:tcW w:w="1592" w:type="dxa"/>
            <w:vAlign w:val="center"/>
          </w:tcPr>
          <w:p w14:paraId="364FE71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52B4583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门数</w:t>
            </w:r>
          </w:p>
        </w:tc>
        <w:tc>
          <w:tcPr>
            <w:tcW w:w="1592" w:type="dxa"/>
            <w:vAlign w:val="center"/>
          </w:tcPr>
          <w:p w14:paraId="2E900DA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学时数</w:t>
            </w:r>
          </w:p>
        </w:tc>
        <w:tc>
          <w:tcPr>
            <w:tcW w:w="1448" w:type="dxa"/>
            <w:vAlign w:val="center"/>
          </w:tcPr>
          <w:p w14:paraId="5430848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所占比例</w:t>
            </w:r>
          </w:p>
        </w:tc>
      </w:tr>
      <w:tr w14:paraId="01A17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restart"/>
            <w:vAlign w:val="center"/>
          </w:tcPr>
          <w:p w14:paraId="5904037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公共基础课</w:t>
            </w:r>
          </w:p>
        </w:tc>
        <w:tc>
          <w:tcPr>
            <w:tcW w:w="3151" w:type="dxa"/>
            <w:vAlign w:val="center"/>
          </w:tcPr>
          <w:p w14:paraId="65AD976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公共基础</w:t>
            </w: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必修</w:t>
            </w:r>
            <w:r>
              <w:rPr>
                <w:rFonts w:hint="eastAsia" w:hAnsi="宋体"/>
                <w:b/>
                <w:bCs w:val="0"/>
                <w:sz w:val="24"/>
              </w:rPr>
              <w:t>课</w:t>
            </w:r>
          </w:p>
        </w:tc>
        <w:tc>
          <w:tcPr>
            <w:tcW w:w="1592" w:type="dxa"/>
            <w:vAlign w:val="center"/>
          </w:tcPr>
          <w:p w14:paraId="234AB514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1592" w:type="dxa"/>
            <w:vAlign w:val="center"/>
          </w:tcPr>
          <w:p w14:paraId="1CA87B3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784</w:t>
            </w:r>
          </w:p>
        </w:tc>
        <w:tc>
          <w:tcPr>
            <w:tcW w:w="1448" w:type="dxa"/>
            <w:vAlign w:val="center"/>
          </w:tcPr>
          <w:p w14:paraId="12753AB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default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29.88</w:t>
            </w:r>
            <w:r>
              <w:rPr>
                <w:rFonts w:hint="eastAsia" w:hAnsi="宋体"/>
                <w:b w:val="0"/>
                <w:bCs/>
                <w:color w:val="auto"/>
                <w:sz w:val="24"/>
              </w:rPr>
              <w:t>%</w:t>
            </w:r>
          </w:p>
        </w:tc>
      </w:tr>
      <w:tr w14:paraId="70EBF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</w:tcPr>
          <w:p w14:paraId="0C906AA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570DA44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公共基础选修课</w:t>
            </w:r>
          </w:p>
        </w:tc>
        <w:tc>
          <w:tcPr>
            <w:tcW w:w="1592" w:type="dxa"/>
            <w:vAlign w:val="center"/>
          </w:tcPr>
          <w:p w14:paraId="2A6C204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592" w:type="dxa"/>
            <w:vAlign w:val="center"/>
          </w:tcPr>
          <w:p w14:paraId="09AF53D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48</w:t>
            </w:r>
          </w:p>
        </w:tc>
        <w:tc>
          <w:tcPr>
            <w:tcW w:w="1448" w:type="dxa"/>
            <w:vAlign w:val="center"/>
          </w:tcPr>
          <w:p w14:paraId="7B1558B4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default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1.83</w:t>
            </w:r>
            <w:r>
              <w:rPr>
                <w:rFonts w:hint="eastAsia" w:hAnsi="宋体"/>
                <w:b w:val="0"/>
                <w:bCs/>
                <w:color w:val="auto"/>
                <w:sz w:val="24"/>
              </w:rPr>
              <w:t>%</w:t>
            </w:r>
          </w:p>
        </w:tc>
      </w:tr>
      <w:tr w14:paraId="0E599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06" w:type="dxa"/>
            <w:gridSpan w:val="4"/>
            <w:vAlign w:val="center"/>
          </w:tcPr>
          <w:p w14:paraId="6BD7010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 w:val="0"/>
                <w:bCs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合计占总学时</w:t>
            </w:r>
          </w:p>
        </w:tc>
        <w:tc>
          <w:tcPr>
            <w:tcW w:w="1448" w:type="dxa"/>
            <w:vAlign w:val="center"/>
          </w:tcPr>
          <w:p w14:paraId="1DFFCDA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31.71</w:t>
            </w:r>
            <w:r>
              <w:rPr>
                <w:rFonts w:hint="eastAsia" w:hAnsi="宋体"/>
                <w:b/>
                <w:bCs w:val="0"/>
                <w:sz w:val="24"/>
              </w:rPr>
              <w:t>%</w:t>
            </w:r>
          </w:p>
        </w:tc>
      </w:tr>
    </w:tbl>
    <w:p w14:paraId="095708D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12" w:name="_Toc13994"/>
      <w:r>
        <w:rPr>
          <w:rFonts w:hint="eastAsia" w:ascii="Times New Roman" w:hAnsi="Times New Roman" w:eastAsia="黑体" w:cs="Times New Roman"/>
          <w:szCs w:val="32"/>
          <w:lang w:eastAsia="zh-CN"/>
        </w:rPr>
        <w:t>实施保障</w:t>
      </w:r>
      <w:bookmarkEnd w:id="12"/>
    </w:p>
    <w:p w14:paraId="72865CB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主要包括师资队伍、教学设施、教学资源、教学方法、学习评价、质量管理等方面。</w:t>
      </w:r>
    </w:p>
    <w:p w14:paraId="63346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3" w:name="_Toc19991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（一）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师资队伍</w:t>
      </w:r>
      <w:bookmarkEnd w:id="13"/>
    </w:p>
    <w:p w14:paraId="0CAB9C5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按照“四有好老师”“四个相统一”“四个引路人”的要求建设专业教师队伍，将师德师风作为教师队伍建设的第一标准。</w:t>
      </w:r>
    </w:p>
    <w:p w14:paraId="2ED175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cs="Times New Roman"/>
          <w:b/>
          <w:bCs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eastAsia" w:ascii="仿宋_GB2312" w:cs="Times New Roman"/>
          <w:b/>
          <w:bCs/>
          <w:lang w:val="en-US" w:eastAsia="zh-CN"/>
        </w:rPr>
        <w:t>队伍结构</w:t>
      </w:r>
    </w:p>
    <w:p w14:paraId="126FA7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>本专业教师主要包括专任教师和兼职教师，共有教师28人，其中</w:t>
      </w:r>
      <w:r>
        <w:rPr>
          <w:rFonts w:hint="eastAsia"/>
          <w:color w:val="auto"/>
          <w:highlight w:val="none"/>
          <w:lang w:val="en-US" w:eastAsia="zh-CN"/>
        </w:rPr>
        <w:t>博士1人，硕士5人，副教授3人，</w:t>
      </w:r>
      <w:r>
        <w:rPr>
          <w:rFonts w:hint="eastAsia"/>
          <w:color w:val="auto"/>
          <w:lang w:val="en-US" w:eastAsia="zh-CN"/>
        </w:rPr>
        <w:t>其中校内</w:t>
      </w:r>
      <w:r>
        <w:rPr>
          <w:rFonts w:hint="eastAsia"/>
          <w:color w:val="auto"/>
          <w:highlight w:val="none"/>
          <w:lang w:val="en-US" w:eastAsia="zh-CN"/>
        </w:rPr>
        <w:t>生师比为</w:t>
      </w:r>
      <w:r>
        <w:rPr>
          <w:rFonts w:hint="eastAsia"/>
          <w:color w:val="auto"/>
          <w:highlight w:val="none"/>
          <w:lang w:eastAsia="zh-CN"/>
        </w:rPr>
        <w:t>2</w:t>
      </w:r>
      <w:r>
        <w:rPr>
          <w:rFonts w:hint="eastAsia"/>
          <w:color w:val="auto"/>
          <w:highlight w:val="none"/>
          <w:lang w:val="en-US" w:eastAsia="zh-CN"/>
        </w:rPr>
        <w:t>4:</w:t>
      </w:r>
      <w:r>
        <w:rPr>
          <w:rFonts w:hint="eastAsia"/>
          <w:color w:val="auto"/>
          <w:highlight w:val="none"/>
          <w:lang w:eastAsia="zh-CN"/>
        </w:rPr>
        <w:t>1，</w:t>
      </w:r>
      <w:r>
        <w:rPr>
          <w:rFonts w:hint="eastAsia"/>
          <w:highlight w:val="none"/>
          <w:lang w:val="en-US" w:eastAsia="zh-CN"/>
        </w:rPr>
        <w:t>双师型教师占比为</w:t>
      </w:r>
      <w:r>
        <w:rPr>
          <w:rFonts w:hint="eastAsia"/>
          <w:highlight w:val="none"/>
          <w:lang w:eastAsia="zh-CN"/>
        </w:rPr>
        <w:t>60%，已经形成了一支以中青年教师为主体、“双师型”教师为骨干、“专兼结合”为特征的结构合理、素质较高、富有特色的教学团队。</w:t>
      </w:r>
    </w:p>
    <w:p w14:paraId="2CD8885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2.专业带头人</w:t>
      </w:r>
    </w:p>
    <w:p w14:paraId="757328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>专业带头人具有副高及以上职称，能够较好地把握国内外行业、专业发展，能广泛联系行业企业，了解行业企业对本专业人才的需求实际，教学设计、专业研究能力强，组织开展教科研工作能力强，在本区域或本领域具有一定的专业影响力。</w:t>
      </w:r>
    </w:p>
    <w:p w14:paraId="03C573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3.专任教师</w:t>
      </w:r>
    </w:p>
    <w:p w14:paraId="6587F4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>专任教师</w:t>
      </w:r>
      <w:r>
        <w:rPr>
          <w:rFonts w:hint="eastAsia" w:cs="Times New Roman"/>
          <w:highlight w:val="none"/>
          <w:lang w:val="en-US" w:eastAsia="zh-CN"/>
        </w:rPr>
        <w:t>都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具有高校教师资格；有理想信念、有道德情操、有扎实学识、有仁爱之心；具有</w:t>
      </w:r>
      <w:r>
        <w:rPr>
          <w:rFonts w:hint="eastAsia" w:cs="Times New Roman"/>
          <w:highlight w:val="none"/>
          <w:lang w:val="en-US" w:eastAsia="zh-CN"/>
        </w:rPr>
        <w:t>计算机科学与技术或者软件工程等电子与信息大类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相关专业本科及以上学历；具有扎实的本专业相关理论功底和实践能力；具有较强信息化教学能力，能够开展课程教学改革和科学研究；有每</w:t>
      </w:r>
      <w:r>
        <w:rPr>
          <w:rFonts w:hint="eastAsia" w:cs="Times New Roman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年累计不少于6个月的企业实践经历。</w:t>
      </w:r>
    </w:p>
    <w:p w14:paraId="0B7EC1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4.兼职教师</w:t>
      </w:r>
    </w:p>
    <w:p w14:paraId="01903C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Times New Roman" w:hAnsi="Times New Roman" w:cs="Times New Roman"/>
          <w:highlight w:val="none"/>
          <w:lang w:eastAsia="zh-CN"/>
        </w:rPr>
      </w:pPr>
      <w:r>
        <w:rPr>
          <w:rFonts w:hint="eastAsia" w:ascii="Times New Roman" w:hAnsi="Times New Roman" w:cs="Times New Roman"/>
          <w:highlight w:val="none"/>
          <w:lang w:eastAsia="zh-CN"/>
        </w:rPr>
        <w:t>兼职教师主要从本专业相关的行业企业聘任，具备良好的思想政治素质、职业道德和工匠精神，具有扎实的专业知识和丰富的实际工作经验，具有中级及以上相关专业职称，能承专业课程教学、实习实训指导和学生职业发展规划指导等教学任务。</w:t>
      </w:r>
    </w:p>
    <w:p w14:paraId="32CDA3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4" w:name="_Toc12484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教学设施</w:t>
      </w:r>
      <w:bookmarkEnd w:id="14"/>
    </w:p>
    <w:p w14:paraId="25AA71FA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为保障计算机应用技术专业教学与实践需求，构建“理实融合、协同育人”的教学设施体系，涵盖专业教室、</w:t>
      </w:r>
      <w:r>
        <w:rPr>
          <w:rFonts w:hint="eastAsia" w:ascii="仿宋_GB2312" w:cs="Times New Roman"/>
          <w:lang w:val="en-US" w:eastAsia="zh-CN"/>
        </w:rPr>
        <w:t>校内</w:t>
      </w:r>
      <w:r>
        <w:rPr>
          <w:rFonts w:hint="eastAsia" w:ascii="仿宋_GB2312" w:hAnsi="Times New Roman" w:cs="Times New Roman"/>
          <w:lang w:eastAsia="zh-CN"/>
        </w:rPr>
        <w:t>实验实训室及</w:t>
      </w:r>
      <w:r>
        <w:rPr>
          <w:rFonts w:hint="eastAsia" w:ascii="仿宋_GB2312" w:cs="Times New Roman"/>
          <w:lang w:val="en-US" w:eastAsia="zh-CN"/>
        </w:rPr>
        <w:t>校外</w:t>
      </w:r>
      <w:r>
        <w:rPr>
          <w:rFonts w:hint="eastAsia" w:ascii="仿宋_GB2312" w:hAnsi="Times New Roman" w:cs="Times New Roman"/>
          <w:lang w:eastAsia="zh-CN"/>
        </w:rPr>
        <w:t>实训</w:t>
      </w:r>
      <w:r>
        <w:rPr>
          <w:rFonts w:hint="eastAsia" w:ascii="仿宋_GB2312" w:cs="Times New Roman"/>
          <w:lang w:val="en-US" w:eastAsia="zh-CN"/>
        </w:rPr>
        <w:t>实践</w:t>
      </w:r>
      <w:r>
        <w:rPr>
          <w:rFonts w:hint="eastAsia" w:ascii="仿宋_GB2312" w:hAnsi="Times New Roman" w:cs="Times New Roman"/>
          <w:lang w:eastAsia="zh-CN"/>
        </w:rPr>
        <w:t>基地，具体要求如下：</w:t>
      </w:r>
    </w:p>
    <w:p w14:paraId="083A28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专业教室</w:t>
      </w:r>
    </w:p>
    <w:p w14:paraId="399554A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黑体" w:hAnsi="黑体" w:eastAsia="黑体" w:cs="黑体"/>
          <w:color w:val="FF0000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基础配置：每间教室配备75寸教学纳米智能黑板多媒体屏幕电脑触摸一体机（CPU i5及以上、16GB内存、512GB SSD），预装专业开发软件（如HBuilder X、VS Code、IDEA、Python、MySQL</w:t>
      </w:r>
      <w:r>
        <w:rPr>
          <w:rFonts w:hint="eastAsia" w:ascii="仿宋_GB2312" w:cs="Times New Roman"/>
          <w:lang w:val="en-US" w:eastAsia="zh-CN"/>
        </w:rPr>
        <w:t>等</w:t>
      </w:r>
      <w:r>
        <w:rPr>
          <w:rFonts w:hint="eastAsia" w:ascii="仿宋_GB2312" w:hAnsi="Times New Roman" w:cs="Times New Roman"/>
          <w:lang w:eastAsia="zh-CN"/>
        </w:rPr>
        <w:t>）、虚拟机软件（</w:t>
      </w:r>
      <w:r>
        <w:rPr>
          <w:rFonts w:hint="eastAsia" w:ascii="仿宋_GB2312" w:cs="Times New Roman"/>
          <w:lang w:val="en-US" w:eastAsia="zh-CN"/>
        </w:rPr>
        <w:t>VM</w:t>
      </w:r>
      <w:r>
        <w:rPr>
          <w:rFonts w:hint="eastAsia" w:ascii="仿宋_GB2312" w:hAnsi="Times New Roman" w:cs="Times New Roman"/>
          <w:lang w:eastAsia="zh-CN"/>
        </w:rPr>
        <w:t>ware）及</w:t>
      </w:r>
      <w:r>
        <w:rPr>
          <w:rFonts w:hint="eastAsia" w:ascii="仿宋_GB2312" w:hAnsi="Times New Roman" w:cs="Times New Roman"/>
          <w:lang w:val="en-US" w:eastAsia="zh-CN"/>
        </w:rPr>
        <w:t>华为</w:t>
      </w:r>
      <w:r>
        <w:rPr>
          <w:rFonts w:hint="eastAsia" w:ascii="仿宋_GB2312" w:hAnsi="Times New Roman" w:cs="Times New Roman"/>
          <w:lang w:eastAsia="zh-CN"/>
        </w:rPr>
        <w:t>网络仿真工具（eNSP），部署千兆有线+5G无线双网络，保障在线资源访问、云平台实训及企业专家远程指导。</w:t>
      </w:r>
    </w:p>
    <w:p w14:paraId="38BD88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2.校内实验实训室</w:t>
      </w:r>
    </w:p>
    <w:p w14:paraId="7D6F44C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</w:pPr>
      <w:r>
        <w:rPr>
          <w:rFonts w:hint="eastAsia" w:ascii="仿宋_GB2312" w:hAnsi="Times New Roman" w:cs="Times New Roman"/>
          <w:lang w:eastAsia="zh-CN"/>
        </w:rPr>
        <w:t>围绕专业核心技术方向，建设“分层进阶+场景化”校内实验实训室集群，支撑课程实验与技术创新：</w:t>
      </w:r>
    </w:p>
    <w:tbl>
      <w:tblPr>
        <w:tblStyle w:val="1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8"/>
        <w:gridCol w:w="2263"/>
        <w:gridCol w:w="2907"/>
        <w:gridCol w:w="2408"/>
      </w:tblGrid>
      <w:tr w14:paraId="279E4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5465C7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实验室名称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59458D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功能定位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E8E2D5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核心设备/软件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B44D19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对应课程</w:t>
            </w:r>
          </w:p>
        </w:tc>
      </w:tr>
      <w:tr w14:paraId="29DA1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69FE93C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计算机组装与维护实验室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A48F637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硬件拆装、故障诊断与底层原理实践（CPU、主板、网络设备等）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84FBE67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硬件拆装套件（含主板、CPU、硬盘、显卡）、数字示波器、硬件检测工具（Debug卡）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743CCA8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《计算机组成与维护》</w:t>
            </w:r>
          </w:p>
        </w:tc>
      </w:tr>
      <w:tr w14:paraId="0AEDD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258D715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820EE3F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网络架构搭建、设备配置与网络安全实训（路由交换、防火墙部署）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858AEF4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华为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网络设备（路由器、交换机、防火墙）、Wireshark抓包工具、eNSP仿真软件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6FBA8E7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《计算机网络基础》《网络操作系统》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《网络交换与路由技术》《网络安全技术》</w:t>
            </w:r>
          </w:p>
        </w:tc>
      </w:tr>
      <w:tr w14:paraId="3915E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AA6D55B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软件开发实验室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1248AE8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多语言软件开发全流程实践（需求分析、编码测试、版本控制）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737D3BD">
            <w:pPr>
              <w:jc w:val="center"/>
              <w:rPr>
                <w:rFonts w:hint="default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开发服务器集群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，Java运行环境，Web开发运行环境，Python开发运行环境，图形图像开发软件（如PS等）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694C59B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《Java程序设计》《前端设计与开发》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《Python程序设计》《动态网站开发》《图形图像处理》</w:t>
            </w:r>
          </w:p>
        </w:tc>
      </w:tr>
      <w:tr w14:paraId="58250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25" w:hRule="atLeast"/>
        </w:trPr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1840D7F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大数据与AI实验室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D12B973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大数据采集分析、机器学习模型训练与部署（数据挖掘、深度学习基础）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39FDAF7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高性能GPU服务器、Hadoop/Spark集群、TensorFlow/PyTorch框架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FEBE8F3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《人工智能基础》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《数据结构与算法分析》《数据库技术及应用》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《信息采集与预处理技术》《数据分析与可视化》《大数据与云计算技术》</w:t>
            </w:r>
          </w:p>
        </w:tc>
      </w:tr>
    </w:tbl>
    <w:p w14:paraId="25FC86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3.校外实训实践基地</w:t>
      </w:r>
    </w:p>
    <w:p w14:paraId="54BE66A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聚焦</w:t>
      </w:r>
      <w:r>
        <w:rPr>
          <w:rFonts w:hint="eastAsia" w:ascii="仿宋_GB2312" w:cs="Times New Roman"/>
          <w:lang w:eastAsia="zh-CN"/>
        </w:rPr>
        <w:t>“</w:t>
      </w:r>
      <w:r>
        <w:rPr>
          <w:rFonts w:hint="eastAsia" w:ascii="仿宋_GB2312" w:hAnsi="Times New Roman" w:cs="Times New Roman"/>
          <w:lang w:eastAsia="zh-CN"/>
        </w:rPr>
        <w:t>岗位技能仿真+项目实战</w:t>
      </w:r>
      <w:r>
        <w:rPr>
          <w:rFonts w:hint="eastAsia" w:ascii="仿宋_GB2312" w:cs="Times New Roman"/>
          <w:lang w:eastAsia="zh-CN"/>
        </w:rPr>
        <w:t>”</w:t>
      </w:r>
      <w:r>
        <w:rPr>
          <w:rFonts w:hint="eastAsia" w:ascii="仿宋_GB2312" w:hAnsi="Times New Roman" w:cs="Times New Roman"/>
          <w:lang w:eastAsia="zh-CN"/>
        </w:rPr>
        <w:t>，建设贴近行业需求的实训室，实现“教学-实训-就业”衔接：</w:t>
      </w:r>
    </w:p>
    <w:p w14:paraId="3D92BEE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合作企业类型：覆盖软件与信息服务、互联网、智能制造、金融科技等领域。</w:t>
      </w:r>
    </w:p>
    <w:p w14:paraId="69C92AA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基地建设标准：企业需提供真实岗位，明确岗位任务与技能要求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配备企业导师，与校内教师协同指导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制定实习大纲，包含技术培训、职业素养培养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建立考核机制，通过项目成果、日常表现、答辩评审评价实习质量，企业出具实习证明。</w:t>
      </w:r>
    </w:p>
    <w:p w14:paraId="30B0A43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基地数量与覆盖：签约校外基地不少于10家，保障每届学生6个月以上</w:t>
      </w:r>
      <w:r>
        <w:rPr>
          <w:rFonts w:hint="eastAsia" w:ascii="仿宋_GB2312" w:cs="Times New Roman"/>
          <w:color w:val="auto"/>
          <w:lang w:val="en-US" w:eastAsia="zh-CN"/>
        </w:rPr>
        <w:t>岗位</w:t>
      </w:r>
      <w:r>
        <w:rPr>
          <w:rFonts w:hint="eastAsia" w:ascii="仿宋_GB2312" w:hAnsi="Times New Roman" w:cs="Times New Roman"/>
          <w:lang w:eastAsia="zh-CN"/>
        </w:rPr>
        <w:t>实习，按方向分类：软件开发类4家、网络运维类3家、大数据/AI类2家、行业应用类1家。</w:t>
      </w:r>
    </w:p>
    <w:p w14:paraId="03AF04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5" w:name="_Toc12042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（三）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教学资源</w:t>
      </w:r>
      <w:bookmarkEnd w:id="15"/>
    </w:p>
    <w:p w14:paraId="7C66351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构建“教材-图书-数字资源”三位一体体系，保障教与学的科学性、前沿性与实用性：</w:t>
      </w:r>
    </w:p>
    <w:p w14:paraId="68CA050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1.教材选用基本要求</w:t>
      </w:r>
    </w:p>
    <w:p w14:paraId="3ADF0CF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color w:val="auto"/>
          <w:lang w:val="en-US" w:eastAsia="zh-CN"/>
        </w:rPr>
      </w:pPr>
      <w:r>
        <w:rPr>
          <w:rFonts w:hint="eastAsia" w:ascii="仿宋_GB2312" w:hAnsi="Times New Roman" w:cs="Times New Roman"/>
          <w:color w:val="auto"/>
          <w:lang w:val="en-US" w:eastAsia="zh-CN"/>
        </w:rPr>
        <w:t>按照国家规定，经过规范程序选用教材，优先选用国家规划教材和国家优秀教材。专业课程教材应体现本行业新技术、新规范、新标准、新形态，并通过数字教材、活页式教材等多种方式进行动态更新。</w:t>
      </w:r>
    </w:p>
    <w:p w14:paraId="577D0E7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2.图书文献配备基本要求</w:t>
      </w:r>
    </w:p>
    <w:p w14:paraId="0DDA5C8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配备计算机应用技术核心领域图书，涵盖：</w:t>
      </w:r>
    </w:p>
    <w:p w14:paraId="25450F2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技术基础：《数据结构与算法分析》《操作系统原理》；</w:t>
      </w:r>
    </w:p>
    <w:p w14:paraId="1173BA7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前沿应用：《大模型开发实战》《边缘计算技术指南》；</w:t>
      </w:r>
    </w:p>
    <w:p w14:paraId="6CB3162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行业标准：《GB/T</w:t>
      </w:r>
      <w:r>
        <w:rPr>
          <w:rFonts w:hint="eastAsia" w:ascii="仿宋_GB2312" w:cs="Times New Roman"/>
          <w:lang w:val="en-US" w:eastAsia="zh-CN"/>
        </w:rPr>
        <w:t xml:space="preserve"> </w:t>
      </w:r>
      <w:r>
        <w:rPr>
          <w:rFonts w:hint="eastAsia" w:ascii="仿宋_GB2312" w:hAnsi="Times New Roman" w:cs="Times New Roman"/>
          <w:lang w:val="en-US" w:eastAsia="zh-CN"/>
        </w:rPr>
        <w:t>25068</w:t>
      </w:r>
      <w:r>
        <w:rPr>
          <w:rFonts w:hint="eastAsia" w:ascii="仿宋_GB2312" w:cs="Times New Roman"/>
          <w:lang w:val="en-US" w:eastAsia="zh-CN"/>
        </w:rPr>
        <w:t xml:space="preserve"> </w:t>
      </w:r>
      <w:r>
        <w:rPr>
          <w:rFonts w:hint="eastAsia" w:ascii="仿宋_GB2312" w:hAnsi="Times New Roman" w:cs="Times New Roman"/>
          <w:lang w:val="en-US" w:eastAsia="zh-CN"/>
        </w:rPr>
        <w:t>信息安全技术标准》《软件工程国家标准汇编》；</w:t>
      </w:r>
    </w:p>
    <w:p w14:paraId="10B036F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职业发展：《程序员职业规划与成长指南》《IT项目管理实战》。</w:t>
      </w:r>
    </w:p>
    <w:p w14:paraId="08182B5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动态补充：每年新增图书不少于</w:t>
      </w:r>
      <w:r>
        <w:rPr>
          <w:rFonts w:hint="eastAsia" w:ascii="仿宋_GB2312" w:cs="Times New Roman"/>
          <w:lang w:val="en-US" w:eastAsia="zh-CN"/>
        </w:rPr>
        <w:t>20</w:t>
      </w:r>
      <w:r>
        <w:rPr>
          <w:rFonts w:hint="eastAsia" w:ascii="仿宋_GB2312" w:hAnsi="Times New Roman" w:cs="Times New Roman"/>
          <w:lang w:val="en-US" w:eastAsia="zh-CN"/>
        </w:rPr>
        <w:t>册，重点补充新经济、新技术、新工艺相关文献，保障教科研与职业发展需求。</w:t>
      </w:r>
    </w:p>
    <w:p w14:paraId="3A9731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3.数字教学资源配置基本要求</w:t>
      </w:r>
    </w:p>
    <w:p w14:paraId="3CF818B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音视频素材：每门核心课程配套不少于</w:t>
      </w:r>
      <w:r>
        <w:rPr>
          <w:rFonts w:hint="eastAsia" w:ascii="仿宋_GB2312" w:cs="Times New Roman"/>
          <w:lang w:val="en-US" w:eastAsia="zh-CN"/>
        </w:rPr>
        <w:t>15</w:t>
      </w:r>
      <w:r>
        <w:rPr>
          <w:rFonts w:hint="eastAsia" w:ascii="仿宋_GB2312" w:hAnsi="Times New Roman" w:cs="Times New Roman"/>
          <w:lang w:val="en-US" w:eastAsia="zh-CN"/>
        </w:rPr>
        <w:t>个微课视频、操作演示动画；</w:t>
      </w:r>
    </w:p>
    <w:p w14:paraId="2EA034D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教学课件：开发交互式课件，嵌入代码示例、在线测试题，支持移动端访问；</w:t>
      </w:r>
    </w:p>
    <w:p w14:paraId="6B28ADD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数字化案例库：汇聚企业真实项目案例，含需求文档、代码、部署方案，每学期更新</w:t>
      </w:r>
      <w:r>
        <w:rPr>
          <w:rFonts w:hint="eastAsia" w:ascii="仿宋_GB2312" w:cs="Times New Roman"/>
          <w:lang w:val="en-US" w:eastAsia="zh-CN"/>
        </w:rPr>
        <w:t>5</w:t>
      </w:r>
      <w:r>
        <w:rPr>
          <w:rFonts w:hint="eastAsia" w:ascii="仿宋_GB2312" w:hAnsi="Times New Roman" w:cs="Times New Roman"/>
          <w:lang w:val="en-US" w:eastAsia="zh-CN"/>
        </w:rPr>
        <w:t>个以上；</w:t>
      </w:r>
    </w:p>
    <w:p w14:paraId="229DC99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虚拟仿真软件：覆盖硬件拆装（虚拟计算机组装）、网络配置（虚拟网络拓扑），实现“虚实结合”实训。</w:t>
      </w:r>
    </w:p>
    <w:p w14:paraId="0BD2A29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平台建设：搭建专业教学资源库平台，支持资源分类检索、在线学习、学情分析，与国家职业教育智慧教育平台对接，保障资源动态更新与共享。</w:t>
      </w:r>
    </w:p>
    <w:p w14:paraId="1262D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6" w:name="_Toc7621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（四）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教学方法</w:t>
      </w:r>
      <w:bookmarkEnd w:id="16"/>
    </w:p>
    <w:p w14:paraId="3B74B29F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聚焦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以学生为中心、以能力为导向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，采用多元教学方法融合，实现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学-做-用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一体化：</w:t>
      </w:r>
    </w:p>
    <w:p w14:paraId="6AF8FA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default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理论教学方法</w:t>
      </w:r>
    </w:p>
    <w:p w14:paraId="1ABD9A9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启发式教学：以问题为导向，引导学生关联知识，推导解决方案；</w:t>
      </w:r>
    </w:p>
    <w:p w14:paraId="5F98CFA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案例式教学：引入企业真实案例，拆解技术难点，分析解决路径；</w:t>
      </w:r>
    </w:p>
    <w:p w14:paraId="44CE190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情景模拟教学：模拟职场场景，让学生扮演</w:t>
      </w:r>
      <w:r>
        <w:rPr>
          <w:rFonts w:hint="eastAsia" w:ascii="仿宋_GB2312" w:cs="Times New Roman"/>
          <w:lang w:val="en-US" w:eastAsia="zh-CN"/>
        </w:rPr>
        <w:t>“网络</w:t>
      </w:r>
      <w:r>
        <w:rPr>
          <w:rFonts w:hint="default" w:ascii="仿宋_GB2312" w:cs="Times New Roman"/>
          <w:lang w:val="en-US" w:eastAsia="zh-CN"/>
        </w:rPr>
        <w:t>工程师</w:t>
      </w:r>
      <w:r>
        <w:rPr>
          <w:rFonts w:hint="eastAsia" w:ascii="仿宋_GB2312" w:cs="Times New Roman"/>
          <w:lang w:val="en-US" w:eastAsia="zh-CN"/>
        </w:rPr>
        <w:t>”“</w:t>
      </w:r>
      <w:r>
        <w:rPr>
          <w:rFonts w:hint="eastAsia" w:ascii="仿宋" w:hAnsi="仿宋" w:eastAsia="仿宋" w:cs="仿宋"/>
          <w:lang w:val="en-US" w:eastAsia="zh-CN"/>
        </w:rPr>
        <w:t>甲方需求方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，强化沟通与协作能力。</w:t>
      </w:r>
    </w:p>
    <w:p w14:paraId="3CCEC2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2.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实践教学方法</w:t>
      </w:r>
    </w:p>
    <w:p w14:paraId="7881BAF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任务驱动教学：将课程拆解为递进式任务（如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HTML</w:t>
      </w:r>
      <w:r>
        <w:rPr>
          <w:rFonts w:hint="eastAsia" w:ascii="仿宋_GB2312" w:cs="Times New Roman"/>
          <w:lang w:val="en-US" w:eastAsia="zh-CN"/>
        </w:rPr>
        <w:t>结构</w:t>
      </w:r>
      <w:r>
        <w:rPr>
          <w:rFonts w:hint="default" w:ascii="仿宋_GB2312" w:cs="Times New Roman"/>
          <w:lang w:val="en-US" w:eastAsia="zh-CN"/>
        </w:rPr>
        <w:t>→</w:t>
      </w:r>
      <w:r>
        <w:rPr>
          <w:rFonts w:hint="eastAsia" w:ascii="仿宋_GB2312" w:cs="Times New Roman"/>
          <w:lang w:val="en-US" w:eastAsia="zh-CN"/>
        </w:rPr>
        <w:t>CSS样式</w:t>
      </w:r>
      <w:r>
        <w:rPr>
          <w:rFonts w:hint="default" w:ascii="仿宋_GB2312" w:cs="Times New Roman"/>
          <w:lang w:val="en-US" w:eastAsia="zh-CN"/>
        </w:rPr>
        <w:t>→</w:t>
      </w:r>
      <w:r>
        <w:rPr>
          <w:rFonts w:hint="eastAsia" w:ascii="仿宋_GB2312" w:cs="Times New Roman"/>
          <w:lang w:val="en-US" w:eastAsia="zh-CN"/>
        </w:rPr>
        <w:t>JavaScript行为</w:t>
      </w:r>
      <w:r>
        <w:rPr>
          <w:rFonts w:hint="default" w:ascii="仿宋_GB2312" w:cs="Times New Roman"/>
          <w:lang w:val="en-US" w:eastAsia="zh-CN"/>
        </w:rPr>
        <w:t>→</w:t>
      </w:r>
      <w:r>
        <w:rPr>
          <w:rFonts w:hint="eastAsia" w:ascii="仿宋_GB2312" w:cs="Times New Roman"/>
          <w:lang w:val="en-US" w:eastAsia="zh-CN"/>
        </w:rPr>
        <w:t>Vue搭建框架”</w:t>
      </w:r>
      <w:r>
        <w:rPr>
          <w:rFonts w:hint="default" w:ascii="仿宋_GB2312" w:cs="Times New Roman"/>
          <w:lang w:val="en-US" w:eastAsia="zh-CN"/>
        </w:rPr>
        <w:t>），明确任务目标、成果要求，过程中融入知识点；</w:t>
      </w:r>
    </w:p>
    <w:p w14:paraId="5702E383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项目导向教学：以企业级项目为主线（如</w:t>
      </w:r>
      <w:r>
        <w:rPr>
          <w:rFonts w:hint="eastAsia" w:ascii="仿宋_GB2312" w:cs="Times New Roman"/>
          <w:lang w:val="en-US" w:eastAsia="zh-CN"/>
        </w:rPr>
        <w:t>“小米商城页面开发”</w:t>
      </w:r>
      <w:r>
        <w:rPr>
          <w:rFonts w:hint="default" w:ascii="仿宋_GB2312" w:cs="Times New Roman"/>
          <w:lang w:val="en-US" w:eastAsia="zh-CN"/>
        </w:rPr>
        <w:t>），跨课程整合知识（前端、后端、数据库），实现“需求分析→设计→编码→测试”全流程实践；</w:t>
      </w:r>
    </w:p>
    <w:p w14:paraId="4DF9D27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软件实操教学：结合真实开发工具（如Git、Jenkins），让学生掌握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代码提交→持续集成→部署上线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完整流程，强化工程化思维。</w:t>
      </w:r>
    </w:p>
    <w:p w14:paraId="2E4ADF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7" w:name="_Toc16290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（五）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学习评价</w:t>
      </w:r>
      <w:bookmarkEnd w:id="17"/>
    </w:p>
    <w:p w14:paraId="6CCB8425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jc w:val="left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构建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过程+实践+证书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三维评价体系，全面衡量学生知识、技能与职业素养：</w:t>
      </w:r>
    </w:p>
    <w:p w14:paraId="35353B5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课程学习评价</w:t>
      </w:r>
    </w:p>
    <w:p w14:paraId="65767F3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过程性考核（占比</w:t>
      </w:r>
      <w:r>
        <w:rPr>
          <w:rFonts w:hint="eastAsia" w:ascii="仿宋_GB2312" w:cs="Times New Roman"/>
          <w:lang w:val="en-US" w:eastAsia="zh-CN"/>
        </w:rPr>
        <w:t>40</w:t>
      </w:r>
      <w:r>
        <w:rPr>
          <w:rFonts w:hint="default" w:ascii="仿宋_GB2312" w:cs="Times New Roman"/>
          <w:lang w:val="en-US" w:eastAsia="zh-CN"/>
        </w:rPr>
        <w:t>%）：包含课堂表现、作业质量、阶段性实训，通过学习平台实时记录与反馈；</w:t>
      </w:r>
    </w:p>
    <w:p w14:paraId="41C35B2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终结性考核（占比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default" w:ascii="仿宋_GB2312" w:cs="Times New Roman"/>
          <w:lang w:val="en-US" w:eastAsia="zh-CN"/>
        </w:rPr>
        <w:t>0%）：理论考核（闭卷/开卷，侧重知识应用）+综合项目验收（如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Web</w:t>
      </w:r>
      <w:r>
        <w:rPr>
          <w:rFonts w:hint="eastAsia" w:ascii="仿宋_GB2312" w:cs="Times New Roman"/>
          <w:lang w:val="en-US" w:eastAsia="zh-CN"/>
        </w:rPr>
        <w:t>项目</w:t>
      </w:r>
      <w:r>
        <w:rPr>
          <w:rFonts w:hint="default" w:ascii="仿宋_GB2312" w:cs="Times New Roman"/>
          <w:lang w:val="en-US" w:eastAsia="zh-CN"/>
        </w:rPr>
        <w:t>开发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），采用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代码评审+答辩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方式</w:t>
      </w:r>
      <w:r>
        <w:rPr>
          <w:rFonts w:hint="eastAsia" w:ascii="仿宋_GB2312" w:cs="Times New Roman"/>
          <w:lang w:val="en-US" w:eastAsia="zh-CN"/>
        </w:rPr>
        <w:t>。</w:t>
      </w:r>
    </w:p>
    <w:p w14:paraId="2DB475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2.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实践能力评价</w:t>
      </w:r>
    </w:p>
    <w:p w14:paraId="36BCADC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实训任务：完成校内</w:t>
      </w:r>
      <w:r>
        <w:rPr>
          <w:rFonts w:hint="eastAsia" w:ascii="仿宋_GB2312" w:cs="Times New Roman"/>
          <w:lang w:val="en-US" w:eastAsia="zh-CN"/>
        </w:rPr>
        <w:t>外</w:t>
      </w:r>
      <w:r>
        <w:rPr>
          <w:rFonts w:hint="default" w:ascii="仿宋_GB2312" w:cs="Times New Roman"/>
          <w:lang w:val="en-US" w:eastAsia="zh-CN"/>
        </w:rPr>
        <w:t>实训项目，提交《</w:t>
      </w:r>
      <w:r>
        <w:rPr>
          <w:rFonts w:hint="eastAsia" w:ascii="仿宋_GB2312" w:cs="Times New Roman"/>
          <w:lang w:val="en-US" w:eastAsia="zh-CN"/>
        </w:rPr>
        <w:t>实训</w:t>
      </w:r>
      <w:r>
        <w:rPr>
          <w:rFonts w:hint="default" w:ascii="仿宋_GB2312" w:cs="Times New Roman"/>
          <w:lang w:val="en-US" w:eastAsia="zh-CN"/>
        </w:rPr>
        <w:t>日志》，由教师按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技能掌握度（40%）+职业素养（30%）+成果价值（30%）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评分；</w:t>
      </w:r>
    </w:p>
    <w:p w14:paraId="7076DB0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技能提升认证：参与专业技能竞赛（如全国职业院校技能大赛）、企业技术认证（如</w:t>
      </w:r>
      <w:r>
        <w:rPr>
          <w:rFonts w:hint="eastAsia" w:ascii="仿宋_GB2312" w:cs="Times New Roman"/>
          <w:lang w:val="en-US" w:eastAsia="zh-CN"/>
        </w:rPr>
        <w:t>华为网络工程师</w:t>
      </w:r>
      <w:r>
        <w:rPr>
          <w:rFonts w:hint="default" w:ascii="仿宋_GB2312" w:cs="Times New Roman"/>
          <w:lang w:val="en-US" w:eastAsia="zh-CN"/>
        </w:rPr>
        <w:t>认证），获奖或通过认证可置换学分、优先推荐就业。</w:t>
      </w:r>
    </w:p>
    <w:p w14:paraId="77ED87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3.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职业证书评价</w:t>
      </w:r>
    </w:p>
    <w:p w14:paraId="61EAA82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1+X证书：鼓励考取与专业适配的1+X证书，如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Web前端开发职业技能等级证书</w:t>
      </w:r>
      <w:r>
        <w:rPr>
          <w:rFonts w:hint="eastAsia" w:ascii="仿宋_GB2312" w:cs="Times New Roman"/>
          <w:lang w:val="en-US" w:eastAsia="zh-CN"/>
        </w:rPr>
        <w:t>”“</w:t>
      </w:r>
      <w:r>
        <w:rPr>
          <w:rFonts w:hint="default" w:ascii="仿宋_GB2312" w:cs="Times New Roman"/>
          <w:lang w:val="en-US" w:eastAsia="zh-CN"/>
        </w:rPr>
        <w:t>大数据应用开发职业技能等级证书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，证书等级对应课程学分置换（初级置换2学分，中级置换4学分）</w:t>
      </w:r>
      <w:r>
        <w:rPr>
          <w:rFonts w:hint="eastAsia" w:ascii="仿宋_GB2312" w:cs="Times New Roman"/>
          <w:lang w:val="en-US" w:eastAsia="zh-CN"/>
        </w:rPr>
        <w:t>；</w:t>
      </w:r>
    </w:p>
    <w:p w14:paraId="49C9320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职业资格/技能等级证书：支持</w:t>
      </w:r>
      <w:r>
        <w:rPr>
          <w:rFonts w:hint="eastAsia" w:ascii="仿宋_GB2312" w:cs="Times New Roman"/>
          <w:lang w:val="en-US" w:eastAsia="zh-CN"/>
        </w:rPr>
        <w:t>获取</w:t>
      </w:r>
      <w:r>
        <w:rPr>
          <w:rFonts w:hint="default" w:ascii="仿宋_GB2312" w:cs="Times New Roman"/>
          <w:lang w:val="en-US" w:eastAsia="zh-CN"/>
        </w:rPr>
        <w:t>人力资源和社会保障部和工业和信息化部联合颁发</w:t>
      </w:r>
      <w:r>
        <w:rPr>
          <w:rFonts w:hint="eastAsia" w:ascii="仿宋_GB2312" w:cs="Times New Roman"/>
          <w:lang w:val="en-US" w:eastAsia="zh-CN"/>
        </w:rPr>
        <w:t>的全国计算机技术与软件专业技术资格(水平)证书，企业认证证书</w:t>
      </w:r>
      <w:r>
        <w:rPr>
          <w:rFonts w:hint="default" w:ascii="仿宋_GB2312" w:cs="Times New Roman"/>
          <w:lang w:val="en-US" w:eastAsia="zh-CN"/>
        </w:rPr>
        <w:t>（如</w:t>
      </w:r>
      <w:r>
        <w:rPr>
          <w:rFonts w:hint="eastAsia" w:ascii="仿宋_GB2312" w:cs="Times New Roman"/>
          <w:lang w:val="en-US" w:eastAsia="zh-CN"/>
        </w:rPr>
        <w:t>华为</w:t>
      </w:r>
      <w:r>
        <w:rPr>
          <w:rFonts w:hint="default" w:ascii="仿宋_GB2312" w:cs="Times New Roman"/>
          <w:lang w:val="en-US" w:eastAsia="zh-CN"/>
        </w:rPr>
        <w:t>网络工程师</w:t>
      </w:r>
      <w:r>
        <w:rPr>
          <w:rFonts w:hint="eastAsia" w:ascii="仿宋_GB2312" w:cs="Times New Roman"/>
          <w:lang w:val="en-US" w:eastAsia="zh-CN"/>
        </w:rPr>
        <w:t>证书</w:t>
      </w:r>
      <w:r>
        <w:rPr>
          <w:rFonts w:hint="default" w:ascii="仿宋_GB2312" w:cs="Times New Roman"/>
          <w:lang w:val="en-US" w:eastAsia="zh-CN"/>
        </w:rPr>
        <w:t>）、工业和信息化领域人才能力评价证书（如大数据分析师</w:t>
      </w:r>
      <w:r>
        <w:rPr>
          <w:rFonts w:hint="eastAsia" w:ascii="仿宋_GB2312" w:cs="Times New Roman"/>
          <w:lang w:val="en-US" w:eastAsia="zh-CN"/>
        </w:rPr>
        <w:t>证书</w:t>
      </w:r>
      <w:r>
        <w:rPr>
          <w:rFonts w:hint="default" w:ascii="仿宋_GB2312" w:cs="Times New Roman"/>
          <w:lang w:val="en-US" w:eastAsia="zh-CN"/>
        </w:rPr>
        <w:t>），获取证书作为人才培养质量重要依据，纳入毕业综合评价。</w:t>
      </w:r>
    </w:p>
    <w:p w14:paraId="52344F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8" w:name="_Toc20429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（六）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质量管理</w:t>
      </w:r>
      <w:bookmarkEnd w:id="18"/>
    </w:p>
    <w:p w14:paraId="45724A96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1</w:t>
      </w:r>
      <w:r>
        <w:rPr>
          <w:rFonts w:hint="eastAsia" w:ascii="仿宋_GB2312" w:cs="Times New Roman"/>
          <w:lang w:val="en-US" w:eastAsia="zh-CN"/>
        </w:rPr>
        <w:t>）学校和二级学院应建立专业人才培养质量保障机制，健全专业教学质量监控管理制度，改进结果评价，强化过程评价，探索增值评价，吸纳行业组织、企业等参与评价，并及时公开相关信息，接受教育督导和社会监督，健全综合评价。完善人才培养方案、课程标准、课堂评价、实验教学、实习实训、毕业设计以及资源建设等质量保障建设，通过教学实施、过程监控、质量评价和持续改进，达到人才培养规格要求。</w:t>
      </w:r>
    </w:p>
    <w:p w14:paraId="5157167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2</w:t>
      </w:r>
      <w:r>
        <w:rPr>
          <w:rFonts w:hint="eastAsia" w:ascii="仿宋_GB2312" w:cs="Times New Roman"/>
          <w:lang w:val="en-US" w:eastAsia="zh-CN"/>
        </w:rPr>
        <w:t>）学校和二级学院应完善教学管理机制，加强日常教学组织运行与管理，定期开展课程建设、日常教学、人才培养质量的诊断与改进，建立健全巡课、听课、评教、评学等制度，建立与企业联动的实践教学环节督导制度，严明教学纪律，强化教学组织功能，定期开展公开课、示范课等教研活动。</w:t>
      </w:r>
    </w:p>
    <w:p w14:paraId="5714F56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3</w:t>
      </w:r>
      <w:r>
        <w:rPr>
          <w:rFonts w:hint="eastAsia" w:ascii="仿宋_GB2312" w:cs="Times New Roman"/>
          <w:lang w:val="en-US" w:eastAsia="zh-CN"/>
        </w:rPr>
        <w:t>）专业教研组织应建立线上线下相结合的集中备课制度，定期召开教学研讨会议，利用评价分析结果有效改进专业教学，持续提高人才培养质量。</w:t>
      </w:r>
    </w:p>
    <w:p w14:paraId="0A214EE6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4</w:t>
      </w:r>
      <w:r>
        <w:rPr>
          <w:rFonts w:hint="eastAsia" w:ascii="仿宋_GB2312" w:cs="Times New Roman"/>
          <w:lang w:val="en-US" w:eastAsia="zh-CN"/>
        </w:rPr>
        <w:t>）学校应建立毕业生跟踪反馈机制及社会评价机制，并对生源情况、职业道德、技术技能水平、就业质量等进行分析，定期评价人才培养质量和培养目标达成情况。</w:t>
      </w:r>
    </w:p>
    <w:p w14:paraId="525D00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/>
          <w:lang w:eastAsia="zh-CN"/>
        </w:rPr>
      </w:pPr>
      <w:bookmarkStart w:id="19" w:name="_Toc15925"/>
      <w:r>
        <w:rPr>
          <w:rFonts w:hint="eastAsia" w:ascii="Times New Roman" w:hAnsi="Times New Roman" w:eastAsia="黑体" w:cs="Times New Roman"/>
          <w:szCs w:val="32"/>
          <w:lang w:eastAsia="zh-CN"/>
        </w:rPr>
        <w:t>九、毕业要求</w:t>
      </w:r>
      <w:bookmarkEnd w:id="19"/>
    </w:p>
    <w:p w14:paraId="0C3CAF0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0" w:name="_Toc21938"/>
      <w:r>
        <w:rPr>
          <w:rFonts w:hint="eastAsia" w:ascii="楷体_GB2312" w:hAnsi="楷体_GB2312" w:eastAsia="楷体_GB2312" w:cs="楷体_GB2312"/>
          <w:b/>
          <w:bCs/>
          <w:lang w:eastAsia="zh-CN"/>
        </w:rPr>
        <w:t>学时要求</w:t>
      </w:r>
      <w:bookmarkEnd w:id="20"/>
    </w:p>
    <w:p w14:paraId="72FDA15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本专业总学时2624，其中必修课学时2320，选修课学时304，学时未修满不予毕业。</w:t>
      </w:r>
    </w:p>
    <w:p w14:paraId="04BC580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1" w:name="_Toc26829"/>
      <w:r>
        <w:rPr>
          <w:rFonts w:hint="eastAsia" w:ascii="楷体_GB2312" w:hAnsi="楷体_GB2312" w:eastAsia="楷体_GB2312" w:cs="楷体_GB2312"/>
          <w:b/>
          <w:bCs/>
          <w:lang w:eastAsia="zh-CN"/>
        </w:rPr>
        <w:t>学分要求</w:t>
      </w:r>
      <w:bookmarkEnd w:id="21"/>
    </w:p>
    <w:p w14:paraId="7B7A6BA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本专业总学分148分，其中必修课学分129分，选修课19分，学分未修满不予毕业。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8E57CD-9143-445E-B36B-82C44FCCCC6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E0E7DC7-C881-4CC4-802A-8D7D63FA6900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A447874-F964-4064-9EE7-BA2B806BE59C}"/>
  </w:font>
  <w:font w:name="Noto Sans CJK JP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6B10D916-FE1A-49AA-BC0C-90FF618875B6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6435DA4A-EACB-4C4B-AF95-834284077279}"/>
  </w:font>
  <w:font w:name="WPSEMBED124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9D09BD"/>
    <w:multiLevelType w:val="singleLevel"/>
    <w:tmpl w:val="C99D09BD"/>
    <w:lvl w:ilvl="0" w:tentative="0">
      <w:start w:val="14"/>
      <w:numFmt w:val="decimal"/>
      <w:suff w:val="nothing"/>
      <w:lvlText w:val="（%1）"/>
      <w:lvlJc w:val="left"/>
    </w:lvl>
  </w:abstractNum>
  <w:abstractNum w:abstractNumId="1">
    <w:nsid w:val="D1016B20"/>
    <w:multiLevelType w:val="singleLevel"/>
    <w:tmpl w:val="D1016B2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201A04D"/>
    <w:multiLevelType w:val="singleLevel"/>
    <w:tmpl w:val="1201A04D"/>
    <w:lvl w:ilvl="0" w:tentative="0">
      <w:start w:val="6"/>
      <w:numFmt w:val="decimal"/>
      <w:suff w:val="nothing"/>
      <w:lvlText w:val="（%1）"/>
      <w:lvlJc w:val="left"/>
    </w:lvl>
  </w:abstractNum>
  <w:abstractNum w:abstractNumId="3">
    <w:nsid w:val="35A6F704"/>
    <w:multiLevelType w:val="singleLevel"/>
    <w:tmpl w:val="35A6F70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jMmUyZWM2OTcyMjU1YjgzNjU0NTk0NjI3NjRjZTYifQ=="/>
  </w:docVars>
  <w:rsids>
    <w:rsidRoot w:val="00172A27"/>
    <w:rsid w:val="001E4882"/>
    <w:rsid w:val="00E50F2A"/>
    <w:rsid w:val="010158D6"/>
    <w:rsid w:val="012224F8"/>
    <w:rsid w:val="015A1987"/>
    <w:rsid w:val="015D50E0"/>
    <w:rsid w:val="01E0373D"/>
    <w:rsid w:val="02191B93"/>
    <w:rsid w:val="022A1D94"/>
    <w:rsid w:val="02310B96"/>
    <w:rsid w:val="023E04DB"/>
    <w:rsid w:val="03060F81"/>
    <w:rsid w:val="03372BF7"/>
    <w:rsid w:val="0374413D"/>
    <w:rsid w:val="038C71E9"/>
    <w:rsid w:val="047407AB"/>
    <w:rsid w:val="047E5D41"/>
    <w:rsid w:val="04B35139"/>
    <w:rsid w:val="05660343"/>
    <w:rsid w:val="057F2B93"/>
    <w:rsid w:val="05C87F3A"/>
    <w:rsid w:val="05F7392B"/>
    <w:rsid w:val="06262826"/>
    <w:rsid w:val="062736E9"/>
    <w:rsid w:val="06D80B10"/>
    <w:rsid w:val="074260FD"/>
    <w:rsid w:val="077C22D7"/>
    <w:rsid w:val="0813553A"/>
    <w:rsid w:val="085B1D6F"/>
    <w:rsid w:val="08A7404B"/>
    <w:rsid w:val="097C01EF"/>
    <w:rsid w:val="09870EF6"/>
    <w:rsid w:val="099B5E45"/>
    <w:rsid w:val="09AA1703"/>
    <w:rsid w:val="09B81FF8"/>
    <w:rsid w:val="09B83043"/>
    <w:rsid w:val="09EE5553"/>
    <w:rsid w:val="0A7B0438"/>
    <w:rsid w:val="0AFB5514"/>
    <w:rsid w:val="0B2A08A4"/>
    <w:rsid w:val="0BAD211A"/>
    <w:rsid w:val="0BD14403"/>
    <w:rsid w:val="0BFF3B0E"/>
    <w:rsid w:val="0C587883"/>
    <w:rsid w:val="0C851169"/>
    <w:rsid w:val="0C9A1D5D"/>
    <w:rsid w:val="0CC60757"/>
    <w:rsid w:val="0CD45F3C"/>
    <w:rsid w:val="0DC12675"/>
    <w:rsid w:val="0DE36E13"/>
    <w:rsid w:val="0DFE5677"/>
    <w:rsid w:val="0E1C39FC"/>
    <w:rsid w:val="0E5C5EAE"/>
    <w:rsid w:val="0E6B3C77"/>
    <w:rsid w:val="0E76520D"/>
    <w:rsid w:val="0EE3661B"/>
    <w:rsid w:val="0F3E3561"/>
    <w:rsid w:val="0F564903"/>
    <w:rsid w:val="0FF22FB9"/>
    <w:rsid w:val="10060813"/>
    <w:rsid w:val="102223FD"/>
    <w:rsid w:val="104B091B"/>
    <w:rsid w:val="10BA54BD"/>
    <w:rsid w:val="11064DC4"/>
    <w:rsid w:val="114208BC"/>
    <w:rsid w:val="11877731"/>
    <w:rsid w:val="11986323"/>
    <w:rsid w:val="11996010"/>
    <w:rsid w:val="11C6418C"/>
    <w:rsid w:val="11E46932"/>
    <w:rsid w:val="120B0362"/>
    <w:rsid w:val="120D40DA"/>
    <w:rsid w:val="12547EAC"/>
    <w:rsid w:val="12C10A21"/>
    <w:rsid w:val="12F54B98"/>
    <w:rsid w:val="13456A27"/>
    <w:rsid w:val="13C976AE"/>
    <w:rsid w:val="13CB7DA9"/>
    <w:rsid w:val="13D9789A"/>
    <w:rsid w:val="13F05A62"/>
    <w:rsid w:val="14050E42"/>
    <w:rsid w:val="140744D8"/>
    <w:rsid w:val="14107EB2"/>
    <w:rsid w:val="143106DC"/>
    <w:rsid w:val="14AA3E63"/>
    <w:rsid w:val="14C5670D"/>
    <w:rsid w:val="14E300DA"/>
    <w:rsid w:val="15126B7C"/>
    <w:rsid w:val="15456E54"/>
    <w:rsid w:val="154C5373"/>
    <w:rsid w:val="15BD7BC5"/>
    <w:rsid w:val="16CA7F95"/>
    <w:rsid w:val="16F669F1"/>
    <w:rsid w:val="172A1DE8"/>
    <w:rsid w:val="173F7DA8"/>
    <w:rsid w:val="179B3DA5"/>
    <w:rsid w:val="188D1AD1"/>
    <w:rsid w:val="188E6510"/>
    <w:rsid w:val="18DD70F5"/>
    <w:rsid w:val="19061883"/>
    <w:rsid w:val="19600F94"/>
    <w:rsid w:val="1966231E"/>
    <w:rsid w:val="19904ED2"/>
    <w:rsid w:val="19F316BA"/>
    <w:rsid w:val="1A267164"/>
    <w:rsid w:val="1A2C31DC"/>
    <w:rsid w:val="1A321046"/>
    <w:rsid w:val="1A3614E8"/>
    <w:rsid w:val="1A671B25"/>
    <w:rsid w:val="1A6E76E0"/>
    <w:rsid w:val="1A8962C8"/>
    <w:rsid w:val="1A9B173B"/>
    <w:rsid w:val="1B434533"/>
    <w:rsid w:val="1B8F49C6"/>
    <w:rsid w:val="1B983F47"/>
    <w:rsid w:val="1C01741A"/>
    <w:rsid w:val="1C273FEB"/>
    <w:rsid w:val="1C417A87"/>
    <w:rsid w:val="1C5E1419"/>
    <w:rsid w:val="1C7A2A16"/>
    <w:rsid w:val="1D04227C"/>
    <w:rsid w:val="1D212ADB"/>
    <w:rsid w:val="1D243E69"/>
    <w:rsid w:val="1D420861"/>
    <w:rsid w:val="1D5346C1"/>
    <w:rsid w:val="1D5D471C"/>
    <w:rsid w:val="1DAE09D1"/>
    <w:rsid w:val="1DE17CD6"/>
    <w:rsid w:val="1DE458AD"/>
    <w:rsid w:val="1DF65FD3"/>
    <w:rsid w:val="1E0326B9"/>
    <w:rsid w:val="1E1C53C5"/>
    <w:rsid w:val="1E5E181A"/>
    <w:rsid w:val="1E9C3757"/>
    <w:rsid w:val="1EFD252E"/>
    <w:rsid w:val="1F340F2B"/>
    <w:rsid w:val="1F882656"/>
    <w:rsid w:val="1FEF5D4F"/>
    <w:rsid w:val="20772F0E"/>
    <w:rsid w:val="210D26FB"/>
    <w:rsid w:val="21464F13"/>
    <w:rsid w:val="21953DB5"/>
    <w:rsid w:val="21AE4866"/>
    <w:rsid w:val="21CB27F1"/>
    <w:rsid w:val="21D918C4"/>
    <w:rsid w:val="22C829A6"/>
    <w:rsid w:val="2333514E"/>
    <w:rsid w:val="23492A98"/>
    <w:rsid w:val="23A77F90"/>
    <w:rsid w:val="23D82BE9"/>
    <w:rsid w:val="23F86AF7"/>
    <w:rsid w:val="24101813"/>
    <w:rsid w:val="246C1E07"/>
    <w:rsid w:val="24823F7D"/>
    <w:rsid w:val="24CE6272"/>
    <w:rsid w:val="24E26007"/>
    <w:rsid w:val="25072C0B"/>
    <w:rsid w:val="257F27A2"/>
    <w:rsid w:val="259154A6"/>
    <w:rsid w:val="25D6438C"/>
    <w:rsid w:val="25E35426"/>
    <w:rsid w:val="26045C60"/>
    <w:rsid w:val="263F63D5"/>
    <w:rsid w:val="268C0615"/>
    <w:rsid w:val="26F0351F"/>
    <w:rsid w:val="27326D5B"/>
    <w:rsid w:val="27363334"/>
    <w:rsid w:val="27764078"/>
    <w:rsid w:val="27A42993"/>
    <w:rsid w:val="27BC50F8"/>
    <w:rsid w:val="28285495"/>
    <w:rsid w:val="282C6B05"/>
    <w:rsid w:val="287140DC"/>
    <w:rsid w:val="28F96F35"/>
    <w:rsid w:val="29011282"/>
    <w:rsid w:val="29037B7A"/>
    <w:rsid w:val="29161C3B"/>
    <w:rsid w:val="29A2565C"/>
    <w:rsid w:val="2A2D57AD"/>
    <w:rsid w:val="2A8F130C"/>
    <w:rsid w:val="2AD046F8"/>
    <w:rsid w:val="2AE566D6"/>
    <w:rsid w:val="2B316E3C"/>
    <w:rsid w:val="2B356FF3"/>
    <w:rsid w:val="2B6E42C9"/>
    <w:rsid w:val="2B743120"/>
    <w:rsid w:val="2B775C5C"/>
    <w:rsid w:val="2B797FCD"/>
    <w:rsid w:val="2B7F799F"/>
    <w:rsid w:val="2B9E76FA"/>
    <w:rsid w:val="2C0C5DB9"/>
    <w:rsid w:val="2C611446"/>
    <w:rsid w:val="2C7E7C57"/>
    <w:rsid w:val="2CB46EBD"/>
    <w:rsid w:val="2CD260FA"/>
    <w:rsid w:val="2E020414"/>
    <w:rsid w:val="2E310CF9"/>
    <w:rsid w:val="2E314855"/>
    <w:rsid w:val="2ECD6C74"/>
    <w:rsid w:val="2EEA0214"/>
    <w:rsid w:val="2F37641D"/>
    <w:rsid w:val="2F42642C"/>
    <w:rsid w:val="2F496394"/>
    <w:rsid w:val="2F727962"/>
    <w:rsid w:val="2FFA0B64"/>
    <w:rsid w:val="2FFD4B09"/>
    <w:rsid w:val="30297EDA"/>
    <w:rsid w:val="304E5B92"/>
    <w:rsid w:val="30670569"/>
    <w:rsid w:val="30843362"/>
    <w:rsid w:val="30BA6708"/>
    <w:rsid w:val="318D1AC9"/>
    <w:rsid w:val="32190033"/>
    <w:rsid w:val="3290084A"/>
    <w:rsid w:val="331022D3"/>
    <w:rsid w:val="33477A78"/>
    <w:rsid w:val="33BE302F"/>
    <w:rsid w:val="34294FC2"/>
    <w:rsid w:val="3476207C"/>
    <w:rsid w:val="34807001"/>
    <w:rsid w:val="34E47C6D"/>
    <w:rsid w:val="354D6418"/>
    <w:rsid w:val="36161B62"/>
    <w:rsid w:val="36447609"/>
    <w:rsid w:val="365319B0"/>
    <w:rsid w:val="36F54FB9"/>
    <w:rsid w:val="3747333B"/>
    <w:rsid w:val="37B7570B"/>
    <w:rsid w:val="382175A5"/>
    <w:rsid w:val="38685317"/>
    <w:rsid w:val="38B03601"/>
    <w:rsid w:val="38B62143"/>
    <w:rsid w:val="38D43E1A"/>
    <w:rsid w:val="38F52C52"/>
    <w:rsid w:val="38FB4E95"/>
    <w:rsid w:val="392A6A70"/>
    <w:rsid w:val="3986798D"/>
    <w:rsid w:val="39B5458C"/>
    <w:rsid w:val="39B933D1"/>
    <w:rsid w:val="39D37AEE"/>
    <w:rsid w:val="3A0472C2"/>
    <w:rsid w:val="3A3C7179"/>
    <w:rsid w:val="3A4148C7"/>
    <w:rsid w:val="3A685AA2"/>
    <w:rsid w:val="3ABE4BCF"/>
    <w:rsid w:val="3AD214A0"/>
    <w:rsid w:val="3B44206B"/>
    <w:rsid w:val="3BF07AFD"/>
    <w:rsid w:val="3D0B1BDC"/>
    <w:rsid w:val="3D235681"/>
    <w:rsid w:val="3D4F4ED5"/>
    <w:rsid w:val="3D627986"/>
    <w:rsid w:val="3DAF4108"/>
    <w:rsid w:val="3DCD33AE"/>
    <w:rsid w:val="3E4D56DB"/>
    <w:rsid w:val="3E6A2955"/>
    <w:rsid w:val="3EEF0540"/>
    <w:rsid w:val="3F1C6B45"/>
    <w:rsid w:val="3F1F2D1F"/>
    <w:rsid w:val="3F2F6BCA"/>
    <w:rsid w:val="3FE2019B"/>
    <w:rsid w:val="402E2195"/>
    <w:rsid w:val="405E2404"/>
    <w:rsid w:val="40C94C89"/>
    <w:rsid w:val="40CD2B03"/>
    <w:rsid w:val="40D65444"/>
    <w:rsid w:val="4118107E"/>
    <w:rsid w:val="411E0E78"/>
    <w:rsid w:val="415015B9"/>
    <w:rsid w:val="41AD1B11"/>
    <w:rsid w:val="41B30E75"/>
    <w:rsid w:val="41BA303A"/>
    <w:rsid w:val="41F267B7"/>
    <w:rsid w:val="42245F5D"/>
    <w:rsid w:val="42257CFA"/>
    <w:rsid w:val="424E1A22"/>
    <w:rsid w:val="42AF1602"/>
    <w:rsid w:val="42C83B8D"/>
    <w:rsid w:val="42DC527F"/>
    <w:rsid w:val="42EE2D93"/>
    <w:rsid w:val="430572D9"/>
    <w:rsid w:val="43655275"/>
    <w:rsid w:val="43881B76"/>
    <w:rsid w:val="43A56989"/>
    <w:rsid w:val="440B3168"/>
    <w:rsid w:val="442C2570"/>
    <w:rsid w:val="445F1CC4"/>
    <w:rsid w:val="4517110E"/>
    <w:rsid w:val="45244E7C"/>
    <w:rsid w:val="4597723C"/>
    <w:rsid w:val="45BC6CA2"/>
    <w:rsid w:val="45C23724"/>
    <w:rsid w:val="45C3066E"/>
    <w:rsid w:val="45F12517"/>
    <w:rsid w:val="46176CD3"/>
    <w:rsid w:val="462211FB"/>
    <w:rsid w:val="465A19C0"/>
    <w:rsid w:val="468B7407"/>
    <w:rsid w:val="46E82862"/>
    <w:rsid w:val="46FE3360"/>
    <w:rsid w:val="47433201"/>
    <w:rsid w:val="47D36563"/>
    <w:rsid w:val="490105C2"/>
    <w:rsid w:val="493535ED"/>
    <w:rsid w:val="493D6C54"/>
    <w:rsid w:val="49402257"/>
    <w:rsid w:val="49477B3A"/>
    <w:rsid w:val="49807E6F"/>
    <w:rsid w:val="49C92560"/>
    <w:rsid w:val="4A134414"/>
    <w:rsid w:val="4A286FFC"/>
    <w:rsid w:val="4A6F2535"/>
    <w:rsid w:val="4B0E2CDE"/>
    <w:rsid w:val="4B4614E8"/>
    <w:rsid w:val="4BEE4070"/>
    <w:rsid w:val="4C004000"/>
    <w:rsid w:val="4C084E57"/>
    <w:rsid w:val="4C8D1398"/>
    <w:rsid w:val="4CA33F67"/>
    <w:rsid w:val="4D1A4ED3"/>
    <w:rsid w:val="4D302450"/>
    <w:rsid w:val="4D407471"/>
    <w:rsid w:val="4E556430"/>
    <w:rsid w:val="4E620FCD"/>
    <w:rsid w:val="4E854A1D"/>
    <w:rsid w:val="4EA60109"/>
    <w:rsid w:val="4EEA4880"/>
    <w:rsid w:val="4F585C8E"/>
    <w:rsid w:val="4F701229"/>
    <w:rsid w:val="4FE94B38"/>
    <w:rsid w:val="509213D2"/>
    <w:rsid w:val="50A01365"/>
    <w:rsid w:val="50DA4AED"/>
    <w:rsid w:val="50E33C7D"/>
    <w:rsid w:val="515801C7"/>
    <w:rsid w:val="51BB2504"/>
    <w:rsid w:val="522307D5"/>
    <w:rsid w:val="524C6DBA"/>
    <w:rsid w:val="526A08D2"/>
    <w:rsid w:val="52842834"/>
    <w:rsid w:val="5292579D"/>
    <w:rsid w:val="53133DEE"/>
    <w:rsid w:val="531B0A73"/>
    <w:rsid w:val="53326DD8"/>
    <w:rsid w:val="536B2FE6"/>
    <w:rsid w:val="53C564B7"/>
    <w:rsid w:val="540B5C9B"/>
    <w:rsid w:val="54814026"/>
    <w:rsid w:val="54AB2899"/>
    <w:rsid w:val="54AE4D3C"/>
    <w:rsid w:val="54BC281B"/>
    <w:rsid w:val="55235853"/>
    <w:rsid w:val="553B4087"/>
    <w:rsid w:val="554D1A31"/>
    <w:rsid w:val="557A3EC0"/>
    <w:rsid w:val="55BF0E8C"/>
    <w:rsid w:val="55C86E13"/>
    <w:rsid w:val="55CE1AA9"/>
    <w:rsid w:val="56DB3766"/>
    <w:rsid w:val="56E46059"/>
    <w:rsid w:val="56E7178E"/>
    <w:rsid w:val="56ED7603"/>
    <w:rsid w:val="56FA762A"/>
    <w:rsid w:val="575F3087"/>
    <w:rsid w:val="57B02EBF"/>
    <w:rsid w:val="58F02C43"/>
    <w:rsid w:val="591F15CA"/>
    <w:rsid w:val="5958290B"/>
    <w:rsid w:val="595C637A"/>
    <w:rsid w:val="596F2D8B"/>
    <w:rsid w:val="59814F23"/>
    <w:rsid w:val="5A1645DA"/>
    <w:rsid w:val="5A845C27"/>
    <w:rsid w:val="5C115B42"/>
    <w:rsid w:val="5C91458D"/>
    <w:rsid w:val="5CCD7D24"/>
    <w:rsid w:val="5CD83C6F"/>
    <w:rsid w:val="5CFC3DED"/>
    <w:rsid w:val="5DB46785"/>
    <w:rsid w:val="5E5977EA"/>
    <w:rsid w:val="5E931360"/>
    <w:rsid w:val="5F17346F"/>
    <w:rsid w:val="5F1C6A9B"/>
    <w:rsid w:val="5FC02251"/>
    <w:rsid w:val="6017749F"/>
    <w:rsid w:val="601E6BB2"/>
    <w:rsid w:val="605A7FEA"/>
    <w:rsid w:val="605D2E3F"/>
    <w:rsid w:val="6060013F"/>
    <w:rsid w:val="60E24467"/>
    <w:rsid w:val="610B0DB2"/>
    <w:rsid w:val="613F0A5C"/>
    <w:rsid w:val="61742A83"/>
    <w:rsid w:val="619B6794"/>
    <w:rsid w:val="61EC6F36"/>
    <w:rsid w:val="62650BE5"/>
    <w:rsid w:val="62893D35"/>
    <w:rsid w:val="62F12F83"/>
    <w:rsid w:val="62FA0E4E"/>
    <w:rsid w:val="633640E0"/>
    <w:rsid w:val="634611D8"/>
    <w:rsid w:val="63627A9D"/>
    <w:rsid w:val="63F57AF7"/>
    <w:rsid w:val="641238A9"/>
    <w:rsid w:val="64EF2799"/>
    <w:rsid w:val="652854D9"/>
    <w:rsid w:val="65E16585"/>
    <w:rsid w:val="65E41BD1"/>
    <w:rsid w:val="660304E3"/>
    <w:rsid w:val="662E01FD"/>
    <w:rsid w:val="66B3487B"/>
    <w:rsid w:val="66F0778C"/>
    <w:rsid w:val="674C5428"/>
    <w:rsid w:val="67BF3619"/>
    <w:rsid w:val="67E0736C"/>
    <w:rsid w:val="67F00D02"/>
    <w:rsid w:val="68032ACF"/>
    <w:rsid w:val="681459FB"/>
    <w:rsid w:val="68170047"/>
    <w:rsid w:val="68620403"/>
    <w:rsid w:val="68BF2482"/>
    <w:rsid w:val="695928D6"/>
    <w:rsid w:val="6A1B7F5A"/>
    <w:rsid w:val="6A38073E"/>
    <w:rsid w:val="6A5405E4"/>
    <w:rsid w:val="6A67712E"/>
    <w:rsid w:val="6A76756A"/>
    <w:rsid w:val="6AD04092"/>
    <w:rsid w:val="6AEE69E5"/>
    <w:rsid w:val="6B1D005F"/>
    <w:rsid w:val="6B693E65"/>
    <w:rsid w:val="6B985938"/>
    <w:rsid w:val="6C215B15"/>
    <w:rsid w:val="6C4038DA"/>
    <w:rsid w:val="6CDC718B"/>
    <w:rsid w:val="6D0B038C"/>
    <w:rsid w:val="6D9A53C8"/>
    <w:rsid w:val="6DA1597C"/>
    <w:rsid w:val="6DCB1036"/>
    <w:rsid w:val="6DDE14A7"/>
    <w:rsid w:val="6E0C43BB"/>
    <w:rsid w:val="6E275496"/>
    <w:rsid w:val="6E2B0BE2"/>
    <w:rsid w:val="6E34753E"/>
    <w:rsid w:val="6E602011"/>
    <w:rsid w:val="6EAB5982"/>
    <w:rsid w:val="6EAB7C30"/>
    <w:rsid w:val="6F1E7F02"/>
    <w:rsid w:val="6F3F0FFE"/>
    <w:rsid w:val="6F4E0D65"/>
    <w:rsid w:val="6F5E23A8"/>
    <w:rsid w:val="6F6B7429"/>
    <w:rsid w:val="70091DE5"/>
    <w:rsid w:val="7019691C"/>
    <w:rsid w:val="706F478E"/>
    <w:rsid w:val="70DD3DED"/>
    <w:rsid w:val="71134414"/>
    <w:rsid w:val="71662FA8"/>
    <w:rsid w:val="71A768D5"/>
    <w:rsid w:val="71F81A9F"/>
    <w:rsid w:val="72E8690B"/>
    <w:rsid w:val="7315161C"/>
    <w:rsid w:val="73697146"/>
    <w:rsid w:val="73BC418E"/>
    <w:rsid w:val="73CB043E"/>
    <w:rsid w:val="73E839E9"/>
    <w:rsid w:val="7496678D"/>
    <w:rsid w:val="749A6784"/>
    <w:rsid w:val="74E41BEE"/>
    <w:rsid w:val="75524AB9"/>
    <w:rsid w:val="7591106A"/>
    <w:rsid w:val="76147C2D"/>
    <w:rsid w:val="76377AFB"/>
    <w:rsid w:val="76477B2E"/>
    <w:rsid w:val="76B8141B"/>
    <w:rsid w:val="76EA3E04"/>
    <w:rsid w:val="7791756A"/>
    <w:rsid w:val="77BC0E3C"/>
    <w:rsid w:val="782347DB"/>
    <w:rsid w:val="78517B6B"/>
    <w:rsid w:val="789456D9"/>
    <w:rsid w:val="78B31BEE"/>
    <w:rsid w:val="79295E21"/>
    <w:rsid w:val="793D3A1E"/>
    <w:rsid w:val="79401621"/>
    <w:rsid w:val="79C8388C"/>
    <w:rsid w:val="79F56919"/>
    <w:rsid w:val="7A6E451B"/>
    <w:rsid w:val="7AC611EE"/>
    <w:rsid w:val="7AE45141"/>
    <w:rsid w:val="7AF679AD"/>
    <w:rsid w:val="7BC520EE"/>
    <w:rsid w:val="7BF41733"/>
    <w:rsid w:val="7C103E9B"/>
    <w:rsid w:val="7C835849"/>
    <w:rsid w:val="7CA5565E"/>
    <w:rsid w:val="7D0F7947"/>
    <w:rsid w:val="7D20753B"/>
    <w:rsid w:val="7D670E28"/>
    <w:rsid w:val="7DAA194E"/>
    <w:rsid w:val="7E026C41"/>
    <w:rsid w:val="7E0714B7"/>
    <w:rsid w:val="7E190142"/>
    <w:rsid w:val="7E3603C4"/>
    <w:rsid w:val="7E4F632A"/>
    <w:rsid w:val="7F302548"/>
    <w:rsid w:val="7F3B065C"/>
    <w:rsid w:val="7F4E69BE"/>
    <w:rsid w:val="7F5C2F21"/>
    <w:rsid w:val="7FA370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adjustRightInd w:val="0"/>
      <w:snapToGrid w:val="0"/>
      <w:spacing w:line="360" w:lineRule="auto"/>
      <w:ind w:firstLine="200" w:firstLineChars="200"/>
      <w:outlineLvl w:val="1"/>
    </w:pPr>
    <w:rPr>
      <w:rFonts w:eastAsia="楷体" w:asciiTheme="majorHAnsi" w:hAnsiTheme="majorHAnsi" w:cstheme="majorBidi"/>
      <w:b/>
      <w:bCs/>
      <w:sz w:val="28"/>
      <w:szCs w:val="32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adjustRightInd w:val="0"/>
      <w:snapToGrid w:val="0"/>
      <w:spacing w:line="360" w:lineRule="auto"/>
      <w:ind w:firstLine="200" w:firstLineChars="200"/>
      <w:outlineLvl w:val="2"/>
    </w:pPr>
    <w:rPr>
      <w:rFonts w:eastAsia="仿宋"/>
      <w:b/>
      <w:bCs/>
      <w:sz w:val="28"/>
      <w:szCs w:val="32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 w:firstLineChars="200"/>
    </w:pPr>
    <w:rPr>
      <w:kern w:val="0"/>
      <w:sz w:val="20"/>
    </w:rPr>
  </w:style>
  <w:style w:type="paragraph" w:styleId="5">
    <w:name w:val="toa heading"/>
    <w:basedOn w:val="1"/>
    <w:next w:val="1"/>
    <w:autoRedefine/>
    <w:unhideWhenUsed/>
    <w:qFormat/>
    <w:uiPriority w:val="99"/>
    <w:pPr>
      <w:spacing w:before="120"/>
    </w:pPr>
    <w:rPr>
      <w:rFonts w:ascii="Arial" w:hAnsi="Arial"/>
      <w:sz w:val="24"/>
    </w:rPr>
  </w:style>
  <w:style w:type="paragraph" w:styleId="6">
    <w:name w:val="annotation text"/>
    <w:basedOn w:val="1"/>
    <w:qFormat/>
    <w:uiPriority w:val="0"/>
    <w:pPr>
      <w:jc w:val="left"/>
    </w:pPr>
    <w:rPr>
      <w:rFonts w:ascii="Calibri" w:hAnsi="Calibri" w:eastAsia="宋体" w:cs="Times New Roman"/>
      <w:sz w:val="28"/>
    </w:rPr>
  </w:style>
  <w:style w:type="paragraph" w:styleId="7">
    <w:name w:val="Body Text Indent"/>
    <w:basedOn w:val="1"/>
    <w:autoRedefine/>
    <w:qFormat/>
    <w:uiPriority w:val="0"/>
    <w:pPr>
      <w:spacing w:line="560" w:lineRule="exact"/>
      <w:ind w:firstLine="640" w:firstLineChars="200"/>
    </w:p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paragraph" w:customStyle="1" w:styleId="17">
    <w:name w:val="样式1"/>
    <w:basedOn w:val="9"/>
    <w:autoRedefine/>
    <w:qFormat/>
    <w:uiPriority w:val="0"/>
    <w:rPr>
      <w:rFonts w:ascii="Noto Sans CJK JP Regular" w:hAnsi="Noto Sans CJK JP Regular" w:eastAsia="宋体" w:cs="Noto Sans CJK JP Regular"/>
      <w:szCs w:val="22"/>
      <w:lang w:eastAsia="en-US"/>
    </w:rPr>
  </w:style>
  <w:style w:type="paragraph" w:customStyle="1" w:styleId="18">
    <w:name w:val="常规正文格式"/>
    <w:basedOn w:val="1"/>
    <w:autoRedefine/>
    <w:qFormat/>
    <w:uiPriority w:val="0"/>
    <w:pPr>
      <w:widowControl/>
      <w:ind w:firstLine="640" w:firstLineChars="200"/>
    </w:pPr>
    <w:rPr>
      <w:rFonts w:ascii="Times New Roman" w:hAnsi="Times New Roman" w:eastAsia="仿宋_GB2312"/>
      <w:bCs/>
      <w:color w:val="000000"/>
      <w:kern w:val="0"/>
      <w:sz w:val="32"/>
      <w:szCs w:val="32"/>
    </w:rPr>
  </w:style>
  <w:style w:type="paragraph" w:customStyle="1" w:styleId="19">
    <w:name w:val="学生论文正文格式"/>
    <w:basedOn w:val="1"/>
    <w:autoRedefine/>
    <w:qFormat/>
    <w:uiPriority w:val="0"/>
    <w:pPr>
      <w:ind w:firstLine="480" w:firstLineChars="200"/>
    </w:pPr>
    <w:rPr>
      <w:rFonts w:hint="eastAsia" w:ascii="Times New Roman" w:hAnsi="Times New Roman" w:eastAsia="宋体" w:cs="Times New Roman"/>
      <w:sz w:val="24"/>
    </w:rPr>
  </w:style>
  <w:style w:type="paragraph" w:customStyle="1" w:styleId="20">
    <w:name w:val="二级标题"/>
    <w:basedOn w:val="3"/>
    <w:qFormat/>
    <w:uiPriority w:val="0"/>
    <w:pPr>
      <w:snapToGrid w:val="0"/>
      <w:spacing w:line="360" w:lineRule="auto"/>
      <w:contextualSpacing/>
      <w:jc w:val="left"/>
    </w:pPr>
    <w:rPr>
      <w:rFonts w:ascii="宋体" w:hAnsi="宋体"/>
    </w:rPr>
  </w:style>
  <w:style w:type="paragraph" w:customStyle="1" w:styleId="21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31</Pages>
  <Words>640</Words>
  <Characters>762</Characters>
  <Lines>0</Lines>
  <Paragraphs>0</Paragraphs>
  <TotalTime>9</TotalTime>
  <ScaleCrop>false</ScaleCrop>
  <LinksUpToDate>false</LinksUpToDate>
  <CharactersWithSpaces>781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◉‿◉</dc:creator>
  <cp:lastModifiedBy>合肥滨湖李</cp:lastModifiedBy>
  <dcterms:modified xsi:type="dcterms:W3CDTF">2025-11-30T08:53:32Z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D824505726C147DD8254F63A8D4C9A80_13</vt:lpwstr>
  </property>
  <property fmtid="{D5CDD505-2E9C-101B-9397-08002B2CF9AE}" pid="4" name="KSOTemplateDocerSaveRecord">
    <vt:lpwstr>eyJoZGlkIjoiOWVjMzk0NDQzOGQ3NzRkZTU4NmU2ZjFiYmFmZmVkYzEiLCJ1c2VySWQiOiIzMjg3Njk0NDQifQ==</vt:lpwstr>
  </property>
</Properties>
</file>