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82974">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481580"/>
            <wp:effectExtent l="0" t="0" r="0" b="2540"/>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481580"/>
                    </a:xfrm>
                    <a:prstGeom prst="rect">
                      <a:avLst/>
                    </a:prstGeom>
                  </pic:spPr>
                </pic:pic>
              </a:graphicData>
            </a:graphic>
          </wp:anchor>
        </w:drawing>
      </w:r>
    </w:p>
    <w:p w14:paraId="0844A2B0">
      <w:pPr>
        <w:widowControl/>
        <w:spacing w:before="1404" w:beforeLines="450" w:after="312" w:afterLines="100"/>
        <w:jc w:val="center"/>
        <w:rPr>
          <w:rFonts w:hint="eastAsia" w:ascii="黑体" w:hAnsi="黑体" w:eastAsia="黑体" w:cs="宋体"/>
          <w:b/>
          <w:bCs/>
          <w:sz w:val="52"/>
          <w:szCs w:val="36"/>
        </w:rPr>
      </w:pPr>
    </w:p>
    <w:p w14:paraId="12A5A726">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rPr>
        <w:t>网络营销与直播</w:t>
      </w:r>
      <w:r>
        <w:rPr>
          <w:rFonts w:hint="eastAsia" w:ascii="黑体" w:hAnsi="黑体" w:eastAsia="黑体" w:cs="宋体"/>
          <w:b/>
          <w:bCs/>
          <w:sz w:val="52"/>
          <w:szCs w:val="36"/>
          <w:lang w:val="en-US" w:eastAsia="zh-CN"/>
        </w:rPr>
        <w:t>电商</w:t>
      </w:r>
      <w:r>
        <w:rPr>
          <w:rFonts w:hint="eastAsia" w:ascii="黑体" w:hAnsi="黑体" w:eastAsia="黑体" w:cs="宋体"/>
          <w:b/>
          <w:bCs/>
          <w:sz w:val="52"/>
          <w:szCs w:val="36"/>
        </w:rPr>
        <w:t>专业</w:t>
      </w:r>
    </w:p>
    <w:p w14:paraId="6A2EA97C">
      <w:pPr>
        <w:widowControl/>
        <w:spacing w:before="156" w:beforeLines="50" w:after="156" w:afterLines="50"/>
        <w:jc w:val="center"/>
        <w:rPr>
          <w:rFonts w:ascii="宋体" w:hAnsi="宋体" w:cs="宋体"/>
          <w:b/>
          <w:bCs/>
          <w:sz w:val="36"/>
          <w:szCs w:val="36"/>
        </w:rPr>
      </w:pPr>
      <w:r>
        <w:rPr>
          <w:rFonts w:hint="eastAsia" w:ascii="黑体" w:hAnsi="黑体" w:eastAsia="黑体" w:cs="宋体"/>
          <w:b/>
          <w:bCs/>
          <w:sz w:val="56"/>
          <w:szCs w:val="90"/>
        </w:rPr>
        <w:t>人才培养方案</w:t>
      </w:r>
    </w:p>
    <w:p w14:paraId="3FA32160">
      <w:pPr>
        <w:widowControl/>
        <w:spacing w:before="156" w:beforeLines="50" w:after="156" w:afterLines="50"/>
        <w:jc w:val="center"/>
        <w:rPr>
          <w:rFonts w:ascii="宋体" w:hAnsi="宋体" w:cs="宋体"/>
          <w:b/>
          <w:bCs/>
          <w:sz w:val="24"/>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4840A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8B1FB48">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7DA7D3FE">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商学院</w:t>
            </w:r>
          </w:p>
        </w:tc>
      </w:tr>
      <w:tr w14:paraId="6B3D5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4F4EC9D1">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执笔人：</w:t>
            </w:r>
          </w:p>
        </w:tc>
        <w:tc>
          <w:tcPr>
            <w:tcW w:w="3429" w:type="dxa"/>
            <w:vAlign w:val="bottom"/>
          </w:tcPr>
          <w:p w14:paraId="51CA8337">
            <w:pPr>
              <w:widowControl/>
              <w:jc w:val="center"/>
              <w:rPr>
                <w:rFonts w:hint="eastAsia" w:ascii="宋体" w:hAnsi="宋体" w:eastAsia="仿宋_GB2312" w:cs="宋体"/>
                <w:b/>
                <w:bCs/>
                <w:sz w:val="24"/>
                <w:szCs w:val="24"/>
                <w:lang w:eastAsia="zh-CN"/>
              </w:rPr>
            </w:pPr>
            <w:r>
              <w:rPr>
                <w:rFonts w:hint="eastAsia" w:ascii="宋体" w:hAnsi="宋体" w:cs="宋体"/>
                <w:b/>
                <w:bCs/>
                <w:sz w:val="24"/>
                <w:szCs w:val="24"/>
                <w:lang w:eastAsia="zh-CN"/>
              </w:rPr>
              <w:t>李成和</w:t>
            </w:r>
          </w:p>
        </w:tc>
      </w:tr>
      <w:tr w14:paraId="3D8C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5FD3F68">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审核人：</w:t>
            </w:r>
          </w:p>
        </w:tc>
        <w:tc>
          <w:tcPr>
            <w:tcW w:w="3429" w:type="dxa"/>
            <w:vAlign w:val="bottom"/>
          </w:tcPr>
          <w:p w14:paraId="53B4EF07">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49DCF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354E6E3">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修订日期：</w:t>
            </w:r>
          </w:p>
        </w:tc>
        <w:tc>
          <w:tcPr>
            <w:tcW w:w="3429" w:type="dxa"/>
            <w:vAlign w:val="bottom"/>
          </w:tcPr>
          <w:p w14:paraId="771A455A">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57E3E96F">
      <w:pPr>
        <w:widowControl/>
        <w:spacing w:before="156" w:beforeLines="50" w:after="156" w:afterLines="50"/>
        <w:jc w:val="center"/>
        <w:rPr>
          <w:rFonts w:ascii="宋体" w:hAnsi="宋体" w:cs="宋体"/>
          <w:b/>
          <w:bCs/>
          <w:sz w:val="36"/>
          <w:szCs w:val="36"/>
        </w:rPr>
      </w:pPr>
    </w:p>
    <w:p w14:paraId="712105C2">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2842A331">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25BA7E85">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1A5B7B45">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b w:val="0"/>
          <w:bCs w:val="0"/>
          <w:sz w:val="44"/>
          <w:szCs w:val="44"/>
        </w:rPr>
        <w:t>网络营销与直播</w:t>
      </w:r>
      <w:r>
        <w:rPr>
          <w:rFonts w:hint="eastAsia" w:ascii="方正公文小标宋" w:hAnsi="方正公文小标宋" w:eastAsia="方正公文小标宋" w:cs="方正公文小标宋"/>
          <w:b w:val="0"/>
          <w:bCs w:val="0"/>
          <w:sz w:val="44"/>
          <w:szCs w:val="44"/>
          <w:lang w:val="en-US" w:eastAsia="zh-CN"/>
        </w:rPr>
        <w:t>电商</w:t>
      </w:r>
      <w:r>
        <w:rPr>
          <w:rFonts w:hint="eastAsia" w:ascii="方正公文小标宋" w:hAnsi="方正公文小标宋" w:eastAsia="方正公文小标宋" w:cs="方正公文小标宋"/>
          <w:b w:val="0"/>
          <w:bCs w:val="0"/>
          <w:sz w:val="44"/>
          <w:szCs w:val="44"/>
        </w:rPr>
        <w:t>专业人才培养方案</w:t>
      </w:r>
      <w:bookmarkEnd w:id="0"/>
    </w:p>
    <w:p w14:paraId="2A4AD6F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一、专业名称及代码</w:t>
      </w:r>
    </w:p>
    <w:p w14:paraId="23BE4937">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专业名称：</w:t>
      </w:r>
      <w:r>
        <w:rPr>
          <w:rFonts w:hint="eastAsia" w:ascii="仿宋_GB2312"/>
          <w:szCs w:val="32"/>
        </w:rPr>
        <w:t>网络营销与直播电商</w:t>
      </w:r>
    </w:p>
    <w:p w14:paraId="3CF76F98">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专业代码：</w:t>
      </w:r>
      <w:r>
        <w:rPr>
          <w:rFonts w:hint="eastAsia" w:ascii="仿宋_GB2312"/>
          <w:szCs w:val="32"/>
        </w:rPr>
        <w:t>530704</w:t>
      </w:r>
    </w:p>
    <w:p w14:paraId="07C97889">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729FCF7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35EE281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454EA1DF">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375C3753">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3AA3F596">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84E72A4">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0"/>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19654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5" w:hRule="exact"/>
        </w:trPr>
        <w:tc>
          <w:tcPr>
            <w:tcW w:w="1073" w:type="dxa"/>
            <w:vAlign w:val="center"/>
          </w:tcPr>
          <w:p w14:paraId="7E1BD1B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68F01FA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4A62DAD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07A8E56E">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6F829FE">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0796E5B1">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1A53646B">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3486901">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3DBC5F4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2B8575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2" w:hRule="exact"/>
        </w:trPr>
        <w:tc>
          <w:tcPr>
            <w:tcW w:w="1073" w:type="dxa"/>
            <w:shd w:val="clear" w:color="auto" w:fill="auto"/>
            <w:vAlign w:val="center"/>
          </w:tcPr>
          <w:p w14:paraId="57992735">
            <w:pPr>
              <w:pStyle w:val="18"/>
              <w:spacing w:before="65" w:line="232" w:lineRule="auto"/>
              <w:ind w:firstLine="0" w:firstLineChars="0"/>
              <w:jc w:val="center"/>
              <w:rPr>
                <w:rFonts w:hint="eastAsia" w:ascii="仿宋" w:hAnsi="仿宋" w:eastAsia="仿宋"/>
                <w:sz w:val="22"/>
                <w:szCs w:val="28"/>
              </w:rPr>
            </w:pPr>
          </w:p>
          <w:p w14:paraId="1EB9F49E">
            <w:pPr>
              <w:pStyle w:val="18"/>
              <w:spacing w:before="65" w:line="232" w:lineRule="auto"/>
              <w:ind w:firstLine="0" w:firstLineChars="0"/>
              <w:jc w:val="center"/>
              <w:rPr>
                <w:color w:val="FF0000"/>
                <w:spacing w:val="3"/>
                <w:lang w:eastAsia="zh-CN"/>
              </w:rPr>
            </w:pPr>
            <w:r>
              <w:rPr>
                <w:rFonts w:hint="eastAsia" w:ascii="仿宋" w:hAnsi="仿宋" w:eastAsia="仿宋"/>
                <w:sz w:val="22"/>
                <w:szCs w:val="28"/>
              </w:rPr>
              <w:t>财经商贸大类（</w:t>
            </w:r>
            <w:r>
              <w:rPr>
                <w:rFonts w:ascii="仿宋" w:hAnsi="仿宋" w:eastAsia="仿宋"/>
                <w:sz w:val="22"/>
                <w:szCs w:val="28"/>
              </w:rPr>
              <w:t>53</w:t>
            </w:r>
            <w:r>
              <w:rPr>
                <w:rFonts w:hint="eastAsia" w:ascii="仿宋" w:hAnsi="仿宋" w:eastAsia="仿宋"/>
                <w:sz w:val="22"/>
                <w:szCs w:val="28"/>
              </w:rPr>
              <w:t>）</w:t>
            </w:r>
          </w:p>
          <w:p w14:paraId="34F2E24D">
            <w:pPr>
              <w:pStyle w:val="18"/>
              <w:spacing w:before="65" w:line="232" w:lineRule="auto"/>
              <w:ind w:firstLine="0" w:firstLineChars="0"/>
              <w:jc w:val="center"/>
              <w:rPr>
                <w:color w:val="FF0000"/>
                <w:lang w:eastAsia="zh-CN"/>
              </w:rPr>
            </w:pPr>
          </w:p>
        </w:tc>
        <w:tc>
          <w:tcPr>
            <w:tcW w:w="1156" w:type="dxa"/>
            <w:shd w:val="clear" w:color="auto" w:fill="auto"/>
            <w:vAlign w:val="center"/>
          </w:tcPr>
          <w:p w14:paraId="5336E18C">
            <w:pPr>
              <w:pStyle w:val="18"/>
              <w:spacing w:before="65" w:line="232" w:lineRule="auto"/>
              <w:ind w:firstLine="0" w:firstLineChars="0"/>
              <w:jc w:val="center"/>
              <w:rPr>
                <w:rFonts w:hint="eastAsia" w:ascii="仿宋" w:hAnsi="仿宋" w:eastAsia="仿宋"/>
                <w:sz w:val="22"/>
                <w:szCs w:val="28"/>
                <w:lang w:val="en-US" w:eastAsia="zh-CN"/>
              </w:rPr>
            </w:pPr>
            <w:r>
              <w:rPr>
                <w:rFonts w:hint="eastAsia" w:ascii="仿宋" w:hAnsi="仿宋" w:eastAsia="仿宋"/>
                <w:sz w:val="22"/>
                <w:szCs w:val="28"/>
                <w:lang w:val="en-US" w:eastAsia="zh-CN"/>
              </w:rPr>
              <w:t>电子</w:t>
            </w:r>
          </w:p>
          <w:p w14:paraId="341A3021">
            <w:pPr>
              <w:pStyle w:val="18"/>
              <w:spacing w:before="65" w:line="232" w:lineRule="auto"/>
              <w:ind w:firstLine="0" w:firstLineChars="0"/>
              <w:jc w:val="center"/>
              <w:rPr>
                <w:rFonts w:hint="eastAsia" w:ascii="仿宋" w:hAnsi="仿宋" w:eastAsia="仿宋"/>
                <w:sz w:val="22"/>
                <w:szCs w:val="28"/>
                <w:lang w:val="en-US" w:eastAsia="zh-CN"/>
              </w:rPr>
            </w:pPr>
            <w:r>
              <w:rPr>
                <w:rFonts w:hint="eastAsia" w:ascii="仿宋" w:hAnsi="仿宋" w:eastAsia="仿宋"/>
                <w:sz w:val="22"/>
                <w:szCs w:val="28"/>
                <w:lang w:val="en-US" w:eastAsia="zh-CN"/>
              </w:rPr>
              <w:t>商务类</w:t>
            </w:r>
          </w:p>
          <w:p w14:paraId="463B0D80">
            <w:pPr>
              <w:pStyle w:val="18"/>
              <w:spacing w:before="65" w:line="232" w:lineRule="auto"/>
              <w:ind w:firstLine="0" w:firstLineChars="0"/>
              <w:jc w:val="center"/>
              <w:rPr>
                <w:color w:val="FF0000"/>
              </w:rPr>
            </w:pPr>
            <w:r>
              <w:rPr>
                <w:rFonts w:hint="eastAsia" w:ascii="仿宋" w:hAnsi="仿宋" w:eastAsia="仿宋"/>
                <w:sz w:val="22"/>
                <w:szCs w:val="28"/>
              </w:rPr>
              <w:t>（</w:t>
            </w:r>
            <w:r>
              <w:rPr>
                <w:rFonts w:hint="eastAsia" w:ascii="仿宋" w:hAnsi="仿宋" w:eastAsia="仿宋"/>
                <w:sz w:val="22"/>
                <w:szCs w:val="28"/>
                <w:lang w:val="en-US" w:eastAsia="zh-CN"/>
              </w:rPr>
              <w:t>5307</w:t>
            </w:r>
            <w:r>
              <w:rPr>
                <w:rFonts w:hint="eastAsia" w:ascii="仿宋" w:hAnsi="仿宋" w:eastAsia="仿宋"/>
                <w:sz w:val="22"/>
                <w:szCs w:val="28"/>
              </w:rPr>
              <w:t>）</w:t>
            </w:r>
          </w:p>
        </w:tc>
        <w:tc>
          <w:tcPr>
            <w:tcW w:w="1413" w:type="dxa"/>
            <w:shd w:val="clear" w:color="auto" w:fill="auto"/>
            <w:vAlign w:val="center"/>
          </w:tcPr>
          <w:p w14:paraId="7AB3AF62">
            <w:pPr>
              <w:pStyle w:val="18"/>
              <w:spacing w:before="65" w:line="232" w:lineRule="auto"/>
              <w:ind w:firstLine="0" w:firstLineChars="0"/>
              <w:jc w:val="both"/>
              <w:rPr>
                <w:color w:val="FF0000"/>
              </w:rPr>
            </w:pPr>
            <w:r>
              <w:rPr>
                <w:rFonts w:hint="eastAsia" w:ascii="仿宋" w:hAnsi="仿宋" w:eastAsia="仿宋"/>
                <w:sz w:val="22"/>
                <w:szCs w:val="28"/>
                <w:lang w:val="en-US" w:eastAsia="zh-CN"/>
              </w:rPr>
              <w:t>批发业（51）、零售业（52）、互联网和相关服务（64）、商务服务业（72）</w:t>
            </w:r>
          </w:p>
        </w:tc>
        <w:tc>
          <w:tcPr>
            <w:tcW w:w="1697" w:type="dxa"/>
            <w:shd w:val="clear" w:color="auto" w:fill="auto"/>
            <w:vAlign w:val="center"/>
          </w:tcPr>
          <w:p w14:paraId="2E2BDCB0">
            <w:pPr>
              <w:pStyle w:val="18"/>
              <w:spacing w:before="65" w:line="231" w:lineRule="auto"/>
              <w:ind w:firstLine="0" w:firstLineChars="0"/>
              <w:jc w:val="center"/>
              <w:rPr>
                <w:rFonts w:hint="eastAsia" w:ascii="仿宋" w:hAnsi="仿宋" w:eastAsia="仿宋"/>
                <w:sz w:val="22"/>
                <w:szCs w:val="28"/>
              </w:rPr>
            </w:pPr>
          </w:p>
          <w:p w14:paraId="1F506315">
            <w:pPr>
              <w:pStyle w:val="18"/>
              <w:spacing w:before="65" w:line="231" w:lineRule="auto"/>
              <w:ind w:firstLine="0" w:firstLineChars="0"/>
              <w:jc w:val="both"/>
              <w:rPr>
                <w:rFonts w:ascii="仿宋" w:hAnsi="仿宋" w:eastAsia="仿宋"/>
                <w:sz w:val="22"/>
                <w:szCs w:val="28"/>
              </w:rPr>
            </w:pPr>
            <w:r>
              <w:rPr>
                <w:rFonts w:hint="eastAsia" w:ascii="仿宋" w:hAnsi="仿宋" w:eastAsia="仿宋"/>
                <w:sz w:val="22"/>
                <w:szCs w:val="28"/>
              </w:rPr>
              <w:t>互联网营销师</w:t>
            </w:r>
            <w:r>
              <w:rPr>
                <w:rFonts w:ascii="仿宋" w:hAnsi="仿宋" w:eastAsia="仿宋"/>
                <w:sz w:val="22"/>
                <w:szCs w:val="28"/>
              </w:rPr>
              <w:t>4-01-06-02</w:t>
            </w:r>
          </w:p>
          <w:p w14:paraId="2005350B">
            <w:pPr>
              <w:pStyle w:val="18"/>
              <w:spacing w:before="65" w:line="231" w:lineRule="auto"/>
              <w:ind w:firstLine="0" w:firstLineChars="0"/>
              <w:jc w:val="both"/>
              <w:rPr>
                <w:rFonts w:hint="eastAsia" w:ascii="仿宋" w:hAnsi="仿宋" w:eastAsia="仿宋"/>
                <w:sz w:val="22"/>
                <w:szCs w:val="28"/>
              </w:rPr>
            </w:pPr>
            <w:r>
              <w:rPr>
                <w:rFonts w:hint="eastAsia" w:ascii="仿宋" w:hAnsi="仿宋" w:eastAsia="仿宋"/>
                <w:sz w:val="22"/>
                <w:szCs w:val="28"/>
              </w:rPr>
              <w:t>全媒体运营师</w:t>
            </w:r>
            <w:r>
              <w:rPr>
                <w:rFonts w:ascii="仿宋" w:hAnsi="仿宋" w:eastAsia="仿宋"/>
                <w:sz w:val="22"/>
                <w:szCs w:val="28"/>
              </w:rPr>
              <w:t>4-13-01-05</w:t>
            </w:r>
          </w:p>
          <w:p w14:paraId="37D72F37">
            <w:pPr>
              <w:pStyle w:val="18"/>
              <w:spacing w:before="65" w:line="231" w:lineRule="auto"/>
              <w:ind w:firstLine="0" w:firstLineChars="0"/>
              <w:jc w:val="both"/>
              <w:rPr>
                <w:rFonts w:hint="eastAsia"/>
                <w:color w:val="FF0000"/>
                <w:spacing w:val="7"/>
                <w:lang w:eastAsia="zh-CN"/>
              </w:rPr>
            </w:pPr>
            <w:r>
              <w:rPr>
                <w:rFonts w:hint="eastAsia" w:ascii="仿宋" w:hAnsi="仿宋" w:eastAsia="仿宋"/>
                <w:sz w:val="22"/>
                <w:szCs w:val="28"/>
              </w:rPr>
              <w:t>品牌专业人员</w:t>
            </w:r>
            <w:r>
              <w:rPr>
                <w:rFonts w:ascii="仿宋" w:hAnsi="仿宋" w:eastAsia="仿宋"/>
                <w:sz w:val="22"/>
                <w:szCs w:val="28"/>
              </w:rPr>
              <w:t>2-06-07-04</w:t>
            </w:r>
          </w:p>
          <w:p w14:paraId="3F6B930B">
            <w:pPr>
              <w:pStyle w:val="18"/>
              <w:spacing w:before="65" w:line="231" w:lineRule="auto"/>
              <w:ind w:firstLine="0" w:firstLineChars="0"/>
              <w:jc w:val="both"/>
              <w:rPr>
                <w:color w:val="FF0000"/>
              </w:rPr>
            </w:pPr>
          </w:p>
        </w:tc>
        <w:tc>
          <w:tcPr>
            <w:tcW w:w="2121" w:type="dxa"/>
            <w:shd w:val="clear" w:color="auto" w:fill="auto"/>
            <w:vAlign w:val="center"/>
          </w:tcPr>
          <w:p w14:paraId="15131311">
            <w:pPr>
              <w:pStyle w:val="18"/>
              <w:spacing w:before="210" w:line="229" w:lineRule="auto"/>
              <w:ind w:firstLine="0" w:firstLineChars="0"/>
              <w:jc w:val="center"/>
              <w:rPr>
                <w:rFonts w:hint="eastAsia" w:ascii="仿宋" w:hAnsi="仿宋" w:eastAsia="仿宋"/>
                <w:sz w:val="22"/>
                <w:szCs w:val="28"/>
              </w:rPr>
            </w:pPr>
            <w:r>
              <w:rPr>
                <w:rFonts w:hint="eastAsia" w:ascii="仿宋" w:hAnsi="仿宋" w:eastAsia="仿宋"/>
                <w:sz w:val="22"/>
                <w:szCs w:val="28"/>
              </w:rPr>
              <w:t>新媒体运营</w:t>
            </w:r>
          </w:p>
          <w:p w14:paraId="2322A37F">
            <w:pPr>
              <w:pStyle w:val="18"/>
              <w:spacing w:before="210" w:line="229" w:lineRule="auto"/>
              <w:ind w:firstLine="0" w:firstLineChars="0"/>
              <w:jc w:val="center"/>
              <w:rPr>
                <w:rFonts w:hint="eastAsia" w:ascii="仿宋" w:hAnsi="仿宋" w:eastAsia="仿宋"/>
                <w:sz w:val="22"/>
                <w:szCs w:val="28"/>
              </w:rPr>
            </w:pPr>
            <w:r>
              <w:rPr>
                <w:rFonts w:hint="eastAsia" w:ascii="仿宋" w:hAnsi="仿宋" w:eastAsia="仿宋"/>
                <w:sz w:val="22"/>
                <w:szCs w:val="28"/>
              </w:rPr>
              <w:t>主播</w:t>
            </w:r>
          </w:p>
          <w:p w14:paraId="5E5E226D">
            <w:pPr>
              <w:pStyle w:val="18"/>
              <w:spacing w:before="210" w:line="229" w:lineRule="auto"/>
              <w:ind w:firstLine="0" w:firstLineChars="0"/>
              <w:jc w:val="center"/>
              <w:rPr>
                <w:color w:val="FF0000"/>
                <w:spacing w:val="7"/>
                <w:lang w:eastAsia="zh-CN"/>
              </w:rPr>
            </w:pPr>
            <w:r>
              <w:rPr>
                <w:rFonts w:hint="eastAsia" w:ascii="仿宋" w:hAnsi="仿宋" w:eastAsia="仿宋"/>
                <w:sz w:val="22"/>
                <w:szCs w:val="28"/>
              </w:rPr>
              <w:t>直播场控</w:t>
            </w:r>
          </w:p>
        </w:tc>
        <w:tc>
          <w:tcPr>
            <w:tcW w:w="2243" w:type="dxa"/>
            <w:shd w:val="clear" w:color="auto" w:fill="auto"/>
            <w:vAlign w:val="center"/>
          </w:tcPr>
          <w:p w14:paraId="36E9F671">
            <w:pPr>
              <w:pStyle w:val="18"/>
              <w:spacing w:before="210" w:line="229" w:lineRule="auto"/>
              <w:ind w:firstLine="0" w:firstLineChars="0"/>
              <w:jc w:val="center"/>
              <w:rPr>
                <w:rFonts w:hint="default" w:ascii="仿宋" w:hAnsi="仿宋" w:eastAsia="仿宋"/>
                <w:sz w:val="22"/>
                <w:szCs w:val="28"/>
                <w:lang w:val="en-US" w:eastAsia="zh-CN"/>
              </w:rPr>
            </w:pPr>
            <w:r>
              <w:rPr>
                <w:rFonts w:hint="eastAsia" w:ascii="仿宋" w:hAnsi="仿宋" w:eastAsia="仿宋"/>
                <w:sz w:val="22"/>
                <w:szCs w:val="28"/>
              </w:rPr>
              <w:t>直播电商</w:t>
            </w:r>
            <w:r>
              <w:rPr>
                <w:rFonts w:hint="eastAsia"/>
                <w:sz w:val="22"/>
                <w:szCs w:val="28"/>
                <w:lang w:eastAsia="zh-CN"/>
              </w:rPr>
              <w:t>、</w:t>
            </w:r>
            <w:r>
              <w:rPr>
                <w:rFonts w:hint="eastAsia" w:ascii="仿宋" w:hAnsi="仿宋" w:eastAsia="仿宋"/>
                <w:sz w:val="22"/>
                <w:szCs w:val="28"/>
                <w:lang w:val="en-US" w:eastAsia="zh-CN"/>
              </w:rPr>
              <w:t>体育舞蹈教师证</w:t>
            </w:r>
            <w:r>
              <w:rPr>
                <w:rFonts w:hint="eastAsia"/>
                <w:sz w:val="22"/>
                <w:szCs w:val="28"/>
                <w:lang w:val="en-US" w:eastAsia="zh-CN"/>
              </w:rPr>
              <w:t>、</w:t>
            </w:r>
            <w:r>
              <w:rPr>
                <w:rFonts w:hint="eastAsia" w:ascii="仿宋" w:hAnsi="仿宋" w:eastAsia="仿宋"/>
                <w:sz w:val="22"/>
                <w:szCs w:val="28"/>
                <w:lang w:val="en-US" w:eastAsia="zh-CN"/>
              </w:rPr>
              <w:t>演出经纪人证</w:t>
            </w:r>
          </w:p>
          <w:p w14:paraId="5AEB5141">
            <w:pPr>
              <w:pStyle w:val="18"/>
              <w:spacing w:before="65" w:line="360" w:lineRule="exact"/>
              <w:ind w:firstLine="0" w:firstLineChars="0"/>
              <w:rPr>
                <w:color w:val="FF0000"/>
                <w:lang w:eastAsia="zh-CN"/>
              </w:rPr>
            </w:pPr>
          </w:p>
        </w:tc>
      </w:tr>
    </w:tbl>
    <w:p w14:paraId="3F08DE5C">
      <w:pPr>
        <w:spacing w:line="400" w:lineRule="exact"/>
        <w:ind w:firstLine="0" w:firstLineChars="0"/>
        <w:jc w:val="both"/>
        <w:rPr>
          <w:rFonts w:hint="default" w:ascii="仿宋" w:hAnsi="仿宋" w:eastAsia="仿宋" w:cs="仿宋"/>
          <w:b/>
          <w:szCs w:val="21"/>
        </w:rPr>
      </w:pPr>
    </w:p>
    <w:p w14:paraId="61A7A6E6">
      <w:pPr>
        <w:spacing w:line="400" w:lineRule="exact"/>
        <w:ind w:firstLine="0" w:firstLineChars="0"/>
        <w:jc w:val="both"/>
        <w:rPr>
          <w:rFonts w:hint="default" w:ascii="仿宋" w:hAnsi="仿宋" w:eastAsia="仿宋" w:cs="仿宋"/>
          <w:b/>
          <w:szCs w:val="21"/>
        </w:rPr>
      </w:pPr>
    </w:p>
    <w:p w14:paraId="21EEE300">
      <w:pPr>
        <w:spacing w:line="400" w:lineRule="exact"/>
        <w:ind w:firstLine="0" w:firstLineChars="0"/>
        <w:jc w:val="both"/>
        <w:rPr>
          <w:rFonts w:hint="default" w:ascii="仿宋" w:hAnsi="仿宋" w:eastAsia="仿宋" w:cs="仿宋"/>
          <w:b/>
          <w:szCs w:val="21"/>
        </w:rPr>
      </w:pPr>
    </w:p>
    <w:p w14:paraId="1436F3C8">
      <w:pPr>
        <w:spacing w:line="400" w:lineRule="exact"/>
        <w:ind w:firstLine="0" w:firstLineChars="0"/>
        <w:jc w:val="both"/>
        <w:rPr>
          <w:rFonts w:hint="default" w:ascii="仿宋" w:hAnsi="仿宋" w:eastAsia="仿宋" w:cs="仿宋"/>
          <w:b/>
          <w:szCs w:val="21"/>
        </w:rPr>
      </w:pPr>
    </w:p>
    <w:p w14:paraId="0DA43884">
      <w:pPr>
        <w:spacing w:line="400" w:lineRule="exact"/>
        <w:ind w:firstLine="0" w:firstLineChars="0"/>
        <w:jc w:val="both"/>
        <w:rPr>
          <w:rFonts w:hint="default" w:ascii="仿宋" w:hAnsi="仿宋" w:eastAsia="仿宋" w:cs="仿宋"/>
          <w:b/>
          <w:szCs w:val="21"/>
        </w:rPr>
      </w:pPr>
    </w:p>
    <w:p w14:paraId="015E5F2B">
      <w:pPr>
        <w:spacing w:line="400" w:lineRule="exact"/>
        <w:ind w:firstLine="0" w:firstLineChars="0"/>
        <w:jc w:val="both"/>
        <w:rPr>
          <w:rFonts w:hint="default" w:ascii="仿宋" w:hAnsi="仿宋" w:eastAsia="仿宋" w:cs="仿宋"/>
          <w:b/>
          <w:szCs w:val="21"/>
        </w:rPr>
      </w:pPr>
    </w:p>
    <w:p w14:paraId="58EEE04C">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7AD9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4EF07C9E">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027F9787">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2858F85D">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20929D60">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1387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56343CD0">
            <w:pPr>
              <w:jc w:val="left"/>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新媒体运营</w:t>
            </w:r>
          </w:p>
        </w:tc>
        <w:tc>
          <w:tcPr>
            <w:tcW w:w="1720" w:type="dxa"/>
            <w:noWrap w:val="0"/>
            <w:vAlign w:val="center"/>
          </w:tcPr>
          <w:p w14:paraId="349B9D2E">
            <w:pPr>
              <w:jc w:val="left"/>
              <w:rPr>
                <w:rFonts w:hint="default" w:ascii="Times New Roman" w:hAnsi="Times New Roman" w:eastAsia="仿宋_GB2312" w:cs="Times New Roman"/>
                <w:strike/>
                <w:color w:val="auto"/>
                <w:spacing w:val="-4"/>
                <w:sz w:val="18"/>
                <w:szCs w:val="18"/>
                <w:lang w:val="en-US" w:eastAsia="zh-CN"/>
              </w:rPr>
            </w:pPr>
            <w:r>
              <w:rPr>
                <w:rFonts w:hint="eastAsia" w:cs="Times New Roman"/>
                <w:strike w:val="0"/>
                <w:color w:val="auto"/>
                <w:spacing w:val="-4"/>
                <w:sz w:val="18"/>
                <w:szCs w:val="18"/>
                <w:lang w:val="zh-CN" w:eastAsia="zh-CN"/>
              </w:rPr>
              <w:t>新媒体营销主管</w:t>
            </w:r>
          </w:p>
        </w:tc>
        <w:tc>
          <w:tcPr>
            <w:tcW w:w="2834" w:type="dxa"/>
            <w:noWrap w:val="0"/>
            <w:vAlign w:val="top"/>
          </w:tcPr>
          <w:p w14:paraId="6A93A66F">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1.具备借助社交、自媒体等平台进行策划的能力</w:t>
            </w:r>
          </w:p>
          <w:p w14:paraId="41D69E72">
            <w:pPr>
              <w:jc w:val="both"/>
              <w:rPr>
                <w:rFonts w:hint="default" w:ascii="Times New Roman" w:hAnsi="Times New Roman" w:cs="Times New Roman"/>
                <w:color w:val="auto"/>
                <w:sz w:val="18"/>
                <w:szCs w:val="18"/>
              </w:rPr>
            </w:pPr>
            <w:r>
              <w:rPr>
                <w:rFonts w:hint="eastAsia" w:cs="Times New Roman"/>
                <w:strike w:val="0"/>
                <w:color w:val="auto"/>
                <w:spacing w:val="-4"/>
                <w:sz w:val="18"/>
                <w:szCs w:val="18"/>
                <w:lang w:val="zh-CN" w:eastAsia="zh-CN"/>
              </w:rPr>
              <w:t>2.能通过第三方平台对平台数据进行分析、总结能力</w:t>
            </w:r>
          </w:p>
        </w:tc>
        <w:tc>
          <w:tcPr>
            <w:tcW w:w="3080" w:type="dxa"/>
            <w:noWrap w:val="0"/>
            <w:vAlign w:val="top"/>
          </w:tcPr>
          <w:p w14:paraId="3397B7C7">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1.</w:t>
            </w:r>
            <w:bookmarkStart w:id="2" w:name="OLE_LINK4"/>
            <w:bookmarkStart w:id="3" w:name="OLE_LINK3"/>
            <w:r>
              <w:rPr>
                <w:rFonts w:hint="eastAsia" w:cs="Times New Roman"/>
                <w:strike w:val="0"/>
                <w:color w:val="auto"/>
                <w:spacing w:val="-4"/>
                <w:sz w:val="18"/>
                <w:szCs w:val="18"/>
                <w:lang w:val="zh-CN" w:eastAsia="zh-CN"/>
              </w:rPr>
              <w:t>内容策划与编辑</w:t>
            </w:r>
            <w:bookmarkEnd w:id="2"/>
            <w:bookmarkEnd w:id="3"/>
          </w:p>
          <w:p w14:paraId="594585AB">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2.新媒体运营</w:t>
            </w:r>
          </w:p>
          <w:p w14:paraId="686F2EDD">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3.营销渠道运维</w:t>
            </w:r>
          </w:p>
          <w:p w14:paraId="1B0F01D7">
            <w:pPr>
              <w:jc w:val="both"/>
              <w:rPr>
                <w:rFonts w:hint="default" w:ascii="Times New Roman" w:hAnsi="Times New Roman" w:cs="Times New Roman"/>
                <w:color w:val="auto"/>
                <w:sz w:val="18"/>
                <w:szCs w:val="18"/>
              </w:rPr>
            </w:pPr>
            <w:r>
              <w:rPr>
                <w:rFonts w:hint="eastAsia" w:cs="Times New Roman"/>
                <w:strike w:val="0"/>
                <w:color w:val="auto"/>
                <w:spacing w:val="-4"/>
                <w:sz w:val="18"/>
                <w:szCs w:val="18"/>
                <w:lang w:val="zh-CN" w:eastAsia="zh-CN"/>
              </w:rPr>
              <w:t>4.市场策划</w:t>
            </w:r>
          </w:p>
        </w:tc>
      </w:tr>
      <w:tr w14:paraId="2E2D1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3F97D26">
            <w:pPr>
              <w:jc w:val="left"/>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主播</w:t>
            </w:r>
          </w:p>
        </w:tc>
        <w:tc>
          <w:tcPr>
            <w:tcW w:w="1720" w:type="dxa"/>
            <w:noWrap w:val="0"/>
            <w:vAlign w:val="center"/>
          </w:tcPr>
          <w:p w14:paraId="2E2444FE">
            <w:pPr>
              <w:jc w:val="left"/>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达人、艺人孵化</w:t>
            </w:r>
          </w:p>
        </w:tc>
        <w:tc>
          <w:tcPr>
            <w:tcW w:w="2834" w:type="dxa"/>
            <w:noWrap w:val="0"/>
            <w:vAlign w:val="top"/>
          </w:tcPr>
          <w:p w14:paraId="198968E0">
            <w:pPr>
              <w:numPr>
                <w:ilvl w:val="0"/>
                <w:numId w:val="0"/>
              </w:numPr>
              <w:jc w:val="left"/>
              <w:rPr>
                <w:rFonts w:hint="eastAsia" w:cs="Times New Roman"/>
                <w:color w:val="auto"/>
                <w:sz w:val="18"/>
                <w:szCs w:val="18"/>
                <w:lang w:val="en-US" w:eastAsia="zh-CN"/>
              </w:rPr>
            </w:pPr>
            <w:r>
              <w:rPr>
                <w:rFonts w:hint="eastAsia" w:cs="Times New Roman"/>
                <w:color w:val="auto"/>
                <w:sz w:val="18"/>
                <w:szCs w:val="18"/>
                <w:lang w:val="en-US" w:eastAsia="zh-CN"/>
              </w:rPr>
              <w:t>1.直播间艺术表演表现力</w:t>
            </w:r>
          </w:p>
          <w:p w14:paraId="188A89E7">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2.具备直播间流量引入能力</w:t>
            </w:r>
          </w:p>
          <w:p w14:paraId="6CD0D31C">
            <w:pPr>
              <w:jc w:val="both"/>
              <w:rPr>
                <w:rFonts w:hint="default"/>
                <w:lang w:val="en-US" w:eastAsia="zh-CN"/>
              </w:rPr>
            </w:pPr>
            <w:r>
              <w:rPr>
                <w:rFonts w:hint="eastAsia" w:cs="Times New Roman"/>
                <w:strike w:val="0"/>
                <w:color w:val="auto"/>
                <w:spacing w:val="-4"/>
                <w:sz w:val="18"/>
                <w:szCs w:val="18"/>
                <w:lang w:val="zh-CN" w:eastAsia="zh-CN"/>
              </w:rPr>
              <w:t>3.具备内容创作与传播能力</w:t>
            </w:r>
          </w:p>
        </w:tc>
        <w:tc>
          <w:tcPr>
            <w:tcW w:w="3080" w:type="dxa"/>
            <w:noWrap w:val="0"/>
            <w:vAlign w:val="top"/>
          </w:tcPr>
          <w:p w14:paraId="23673E47">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1.内容策划与编辑</w:t>
            </w:r>
          </w:p>
          <w:p w14:paraId="7D0BA45D">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2.新媒体运营</w:t>
            </w:r>
          </w:p>
          <w:p w14:paraId="29BE7692">
            <w:pPr>
              <w:rPr>
                <w:rFonts w:hint="default" w:ascii="Times New Roman" w:hAnsi="Times New Roman" w:eastAsia="仿宋_GB2312" w:cs="Times New Roman"/>
                <w:color w:val="auto"/>
                <w:sz w:val="18"/>
                <w:szCs w:val="18"/>
                <w:lang w:val="en-US" w:eastAsia="zh-CN"/>
              </w:rPr>
            </w:pPr>
            <w:r>
              <w:rPr>
                <w:rFonts w:hint="eastAsia" w:cs="Times New Roman"/>
                <w:color w:val="auto"/>
                <w:sz w:val="18"/>
                <w:szCs w:val="18"/>
                <w:lang w:val="en-US" w:eastAsia="zh-CN"/>
              </w:rPr>
              <w:t>3.舞蹈表演</w:t>
            </w:r>
          </w:p>
        </w:tc>
      </w:tr>
      <w:tr w14:paraId="1C95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3D82216E">
            <w:pPr>
              <w:jc w:val="left"/>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直播场控</w:t>
            </w:r>
          </w:p>
        </w:tc>
        <w:tc>
          <w:tcPr>
            <w:tcW w:w="1720" w:type="dxa"/>
            <w:noWrap w:val="0"/>
            <w:vAlign w:val="center"/>
          </w:tcPr>
          <w:p w14:paraId="33EAE805">
            <w:pPr>
              <w:jc w:val="left"/>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主播</w:t>
            </w:r>
          </w:p>
          <w:p w14:paraId="16A346E6">
            <w:pPr>
              <w:jc w:val="left"/>
              <w:rPr>
                <w:rFonts w:hint="eastAsia" w:cs="Times New Roman"/>
                <w:strike w:val="0"/>
                <w:color w:val="auto"/>
                <w:spacing w:val="-4"/>
                <w:sz w:val="18"/>
                <w:szCs w:val="18"/>
                <w:lang w:val="en-US" w:eastAsia="zh-CN"/>
              </w:rPr>
            </w:pPr>
            <w:r>
              <w:rPr>
                <w:rFonts w:hint="eastAsia" w:cs="Times New Roman"/>
                <w:strike w:val="0"/>
                <w:color w:val="auto"/>
                <w:spacing w:val="-4"/>
                <w:sz w:val="18"/>
                <w:szCs w:val="18"/>
                <w:lang w:val="zh-CN" w:eastAsia="zh-CN"/>
              </w:rPr>
              <w:t>直播场控</w:t>
            </w:r>
          </w:p>
        </w:tc>
        <w:tc>
          <w:tcPr>
            <w:tcW w:w="2834" w:type="dxa"/>
            <w:noWrap w:val="0"/>
            <w:vAlign w:val="center"/>
          </w:tcPr>
          <w:p w14:paraId="400C20CB">
            <w:pPr>
              <w:jc w:val="left"/>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1.具有直播间运营策划能力</w:t>
            </w:r>
          </w:p>
          <w:p w14:paraId="45D4ACEB">
            <w:pPr>
              <w:jc w:val="left"/>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2.具备直播间流量引入能力</w:t>
            </w:r>
          </w:p>
          <w:p w14:paraId="0871332F">
            <w:pPr>
              <w:jc w:val="left"/>
              <w:rPr>
                <w:rFonts w:hint="default" w:ascii="Times New Roman" w:hAnsi="Times New Roman" w:cs="Times New Roman"/>
                <w:color w:val="auto"/>
                <w:sz w:val="18"/>
                <w:szCs w:val="18"/>
              </w:rPr>
            </w:pPr>
            <w:r>
              <w:rPr>
                <w:rFonts w:hint="eastAsia" w:cs="Times New Roman"/>
                <w:strike w:val="0"/>
                <w:color w:val="auto"/>
                <w:spacing w:val="-4"/>
                <w:sz w:val="18"/>
                <w:szCs w:val="18"/>
                <w:lang w:val="zh-CN" w:eastAsia="zh-CN"/>
              </w:rPr>
              <w:t>3.具备内容创作与传播能力</w:t>
            </w:r>
          </w:p>
        </w:tc>
        <w:tc>
          <w:tcPr>
            <w:tcW w:w="3080" w:type="dxa"/>
            <w:noWrap w:val="0"/>
            <w:vAlign w:val="top"/>
          </w:tcPr>
          <w:p w14:paraId="64A7DD65">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1.网店运营</w:t>
            </w:r>
          </w:p>
          <w:p w14:paraId="6A6029EF">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2.网络推广</w:t>
            </w:r>
          </w:p>
          <w:p w14:paraId="7A73217C">
            <w:pPr>
              <w:jc w:val="both"/>
              <w:rPr>
                <w:rFonts w:hint="eastAsia" w:cs="Times New Roman"/>
                <w:strike w:val="0"/>
                <w:color w:val="auto"/>
                <w:spacing w:val="-4"/>
                <w:sz w:val="18"/>
                <w:szCs w:val="18"/>
                <w:lang w:val="zh-CN" w:eastAsia="zh-CN"/>
              </w:rPr>
            </w:pPr>
            <w:r>
              <w:rPr>
                <w:rFonts w:hint="eastAsia" w:cs="Times New Roman"/>
                <w:strike w:val="0"/>
                <w:color w:val="auto"/>
                <w:spacing w:val="-4"/>
                <w:sz w:val="18"/>
                <w:szCs w:val="18"/>
                <w:lang w:val="zh-CN" w:eastAsia="zh-CN"/>
              </w:rPr>
              <w:t>3.内容策划与编辑</w:t>
            </w:r>
          </w:p>
          <w:p w14:paraId="3E766A49">
            <w:pPr>
              <w:jc w:val="both"/>
              <w:rPr>
                <w:rFonts w:hint="default" w:ascii="Times New Roman" w:hAnsi="Times New Roman" w:cs="Times New Roman"/>
                <w:color w:val="auto"/>
                <w:sz w:val="18"/>
                <w:szCs w:val="18"/>
              </w:rPr>
            </w:pPr>
            <w:r>
              <w:rPr>
                <w:rFonts w:hint="eastAsia" w:cs="Times New Roman"/>
                <w:strike w:val="0"/>
                <w:color w:val="auto"/>
                <w:spacing w:val="-4"/>
                <w:sz w:val="18"/>
                <w:szCs w:val="18"/>
                <w:lang w:val="zh-CN" w:eastAsia="zh-CN"/>
              </w:rPr>
              <w:t>4.直播运营</w:t>
            </w:r>
          </w:p>
        </w:tc>
      </w:tr>
      <w:bookmarkEnd w:id="1"/>
    </w:tbl>
    <w:p w14:paraId="2D58F51D">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p w14:paraId="460A986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7775A25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078C881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批发业、零售业、互联网和相关服务、商务服务业的互联网营销师、全媒体运营师、市场营销专业人员、品牌专业人员职业，能够从事渠道拓展运营维护、市场策划、产品策划、广告投放、直播策划执行、粉丝引导转化、内容策划推广、新媒体运营、数据分析、客户开发与管理等工作的高技能人才。</w:t>
      </w:r>
    </w:p>
    <w:p w14:paraId="2EA9817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17E0349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47265A02">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2）掌握与本专业对应职业活动相关的国家法律、行业规定，掌握环境保护、安全防护、质量管理等相关知识与技能，了解相关行业文化，具有爱岗敬业的职业精神，遵守职业道德准则和行为规范，具备社会责任感和担当精神；</w:t>
      </w:r>
    </w:p>
    <w:p w14:paraId="4B6A828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（3）掌握支撑本专业学习和可持续发展必备的语文、数学、外语（英语等）、信息技术等文化基础知识，具有良好的人文素养与科学素养，具备职业生涯规划能力；</w:t>
      </w:r>
    </w:p>
    <w:p w14:paraId="5053772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（4）具有良好的语言表达能力、文字表达能力、沟通合作能力，具有较强的集体意识和团队合作意识，学习1门外语并结合本专业加以运用；</w:t>
      </w:r>
    </w:p>
    <w:p w14:paraId="67FEC20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（5）掌握市场营销学、零售学、商品基础、电子商务基础、素材拍摄与编辑、商务数据分析与应用、财税基础等方面的专业基础理论知识；</w:t>
      </w:r>
    </w:p>
    <w:p w14:paraId="7B244FF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（6）具有渠道开拓与运维的能力，能够完成销售渠道拓展、渠道运营策划、渠道绩效管理、销售渠道维护、渠道评估与改进等工作；</w:t>
      </w:r>
    </w:p>
    <w:p w14:paraId="2D02D42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（7）具有直播营销的能力，能够完成选品分析、直播策划、产品讲解、直播脚本设计、主播人设搭建、粉丝引导转化、直播复盘等工作；</w:t>
      </w:r>
    </w:p>
    <w:p w14:paraId="79124A8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（8）具有内容策划与编辑和市场策划的能力，能够完成市场调研、内容编辑制作推广、效果监测与评估等工作；能够完成行业定位分析、产品、渠道、销售策略、营销活动等的策划与评估分析等工作；</w:t>
      </w:r>
    </w:p>
    <w:p w14:paraId="0D3A382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9）具有直播和新媒体运营的能力，能够完成直播间运营策划、引流、成本控制、过程监测与调整、直播风险把控等工作；能够进行新媒体市场调研、运营策划、推广平台、社群运营、活动策划、运营效果监测等工作；</w:t>
      </w:r>
    </w:p>
    <w:p w14:paraId="2F8AD15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（10）具有客户服务与管理能力，能够完成客户服务标准制定、客户调研与数据获取、客户关系维护与管理、突发危机事件处理、客户服务绩效管理、客户开发与转化、服务机构合作等工作；</w:t>
      </w:r>
    </w:p>
    <w:p w14:paraId="268207B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（11）具有网络推广能力，能够完成广告投放、人群画像分析、渠道选择、结果分析、数据跟踪、推广预算等工作；</w:t>
      </w:r>
    </w:p>
    <w:p w14:paraId="7320991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（12）掌握信息技术基础知识，具有适应本行业数字化和智能化发展需求的数字技能；</w:t>
      </w:r>
    </w:p>
    <w:p w14:paraId="0DFCC31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（13）具有探究学习、终身学习和可持续发展的能力，具有整合知识和综合运用知识分析问题和解决问题的能力；</w:t>
      </w:r>
    </w:p>
    <w:p w14:paraId="71A9317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（14）掌握身体运动的基本知识和至少1项体育运动技能，达到国家大学生体质健康测试合格标准，养成良好的运动习惯、卫生习惯和行为习惯；具备一定的心理调适能力；</w:t>
      </w:r>
    </w:p>
    <w:p w14:paraId="1FDD0C2E">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（15）掌握必备的美育知识，具有一定的文化修养、审美能力，形成至少1项艺术特长或爱好；</w:t>
      </w:r>
    </w:p>
    <w:p w14:paraId="5C4EFE6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（16）树立正确的劳动观，尊重劳动，热爱劳动，具备与本专业职业发展相适应的劳动素养，弘扬劳模精神、劳动精神、工匠精神，弘扬劳动光荣、技能宝贵、创造伟大的时代风尚。</w:t>
      </w:r>
    </w:p>
    <w:p w14:paraId="11E1858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0182B7E1">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28E87B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w:t>
      </w:r>
      <w:r>
        <w:rPr>
          <w:rFonts w:hint="eastAsia" w:ascii="仿宋_GB2312" w:hAnsi="Times New Roman" w:cs="Times New Roman"/>
          <w:lang w:eastAsia="zh-CN"/>
        </w:rPr>
        <w:t>共</w:t>
      </w:r>
      <w:r>
        <w:rPr>
          <w:rFonts w:hint="eastAsia" w:ascii="仿宋_GB2312" w:cs="Times New Roman"/>
          <w:lang w:val="en-US" w:eastAsia="zh-CN"/>
        </w:rPr>
        <w:t>15</w:t>
      </w:r>
      <w:r>
        <w:rPr>
          <w:rFonts w:hint="eastAsia" w:ascii="仿宋_GB2312" w:hAnsi="Times New Roman" w:cs="Times New Roman"/>
          <w:lang w:eastAsia="zh-CN"/>
        </w:rPr>
        <w:t>门公共基础必修课程。</w:t>
      </w:r>
    </w:p>
    <w:p w14:paraId="77F6BFAF">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1.公共必修课</w:t>
      </w:r>
    </w:p>
    <w:p w14:paraId="67DB31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130A096F">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5C99C61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3151B9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48CD786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3903770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3F560EF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3B5CBFD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1BE020E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8BD8A8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6E36202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7CADE9A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1C2F7CD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1E4014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2116F5D6">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1C23AA7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129389A5">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5028B18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本</w:t>
      </w: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0A76B4F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51F3BB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68F3FB0A">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39330F0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18ADD867">
      <w:pPr>
        <w:overflowPunct w:val="0"/>
        <w:adjustRightInd w:val="0"/>
        <w:ind w:firstLine="640" w:firstLineChars="200"/>
        <w:rPr>
          <w:rFonts w:ascii="仿宋_GB2312"/>
        </w:rPr>
      </w:pPr>
      <w:r>
        <w:rPr>
          <w:rFonts w:hint="eastAsia" w:ascii="仿宋_GB2312"/>
        </w:rPr>
        <w:t>（12）大学生安全教育(60学时、1学分)</w:t>
      </w:r>
    </w:p>
    <w:p w14:paraId="029B7CB7">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7B3FE073">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6B488341">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70183978">
      <w:pPr>
        <w:numPr>
          <w:ilvl w:val="0"/>
          <w:numId w:val="1"/>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67F52421">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7CB58F8D">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29633F5F">
      <w:pPr>
        <w:overflowPunct w:val="0"/>
        <w:adjustRightInd w:val="0"/>
        <w:ind w:firstLine="640" w:firstLineChars="200"/>
        <w:rPr>
          <w:rFonts w:hint="eastAsia" w:ascii="仿宋_GB2312" w:hAnsi="Times New Roman" w:cs="Times New Roman"/>
          <w:color w:val="auto"/>
          <w:kern w:val="2"/>
          <w:sz w:val="32"/>
          <w:szCs w:val="22"/>
          <w:lang w:val="en-US" w:eastAsia="zh-CN" w:bidi="ar-SA"/>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5E551E87">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744731EE">
      <w:pPr>
        <w:numPr>
          <w:ilvl w:val="0"/>
          <w:numId w:val="0"/>
        </w:numPr>
        <w:overflowPunct w:val="0"/>
        <w:adjustRightInd w:val="0"/>
        <w:ind w:leftChars="0" w:firstLine="640" w:firstLineChars="200"/>
        <w:rPr>
          <w:rFonts w:hint="default" w:ascii="Times New Roman" w:hAnsi="Times New Roman" w:cs="Times New Roman"/>
          <w:b w:val="0"/>
          <w:bCs w:val="0"/>
          <w:lang w:val="en-US" w:eastAsia="zh-CN"/>
        </w:rPr>
      </w:pPr>
      <w:r>
        <w:rPr>
          <w:rFonts w:hint="eastAsia" w:ascii="仿宋_GB2312" w:hAnsi="Times New Roman" w:cs="Times New Roman"/>
          <w:lang w:eastAsia="zh-CN"/>
        </w:rPr>
        <w:t>（1）</w:t>
      </w:r>
      <w:r>
        <w:rPr>
          <w:rFonts w:hint="eastAsia" w:ascii="Times New Roman" w:hAnsi="Times New Roman" w:cs="Times New Roman"/>
          <w:b w:val="0"/>
          <w:bCs w:val="0"/>
          <w:lang w:val="en-US" w:eastAsia="zh-CN"/>
        </w:rPr>
        <w:t>美育</w:t>
      </w:r>
      <w:r>
        <w:rPr>
          <w:rFonts w:hint="eastAsia" w:cs="Times New Roman"/>
          <w:b w:val="0"/>
          <w:bCs w:val="0"/>
          <w:lang w:val="en-US" w:eastAsia="zh-CN"/>
        </w:rPr>
        <w:t>（</w:t>
      </w:r>
      <w:r>
        <w:rPr>
          <w:rFonts w:hint="eastAsia" w:ascii="Times New Roman" w:hAnsi="Times New Roman" w:cs="Times New Roman"/>
          <w:b w:val="0"/>
          <w:bCs w:val="0"/>
          <w:lang w:val="en-US" w:eastAsia="zh-CN"/>
        </w:rPr>
        <w:t>32学时、2学分</w:t>
      </w:r>
      <w:r>
        <w:rPr>
          <w:rFonts w:hint="eastAsia" w:cs="Times New Roman"/>
          <w:b w:val="0"/>
          <w:bCs w:val="0"/>
          <w:lang w:val="en-US" w:eastAsia="zh-CN"/>
        </w:rPr>
        <w:t>）</w:t>
      </w:r>
    </w:p>
    <w:p w14:paraId="31123389">
      <w:pPr>
        <w:overflowPunct w:val="0"/>
        <w:adjustRightInd w:val="0"/>
        <w:ind w:firstLine="640" w:firstLineChars="200"/>
        <w:rPr>
          <w:rFonts w:hint="eastAsia" w:ascii="仿宋_GB2312" w:hAnsi="Times New Roman" w:cs="Times New Roman"/>
          <w:lang w:eastAsia="zh-CN"/>
        </w:rPr>
      </w:pPr>
      <w:r>
        <w:rPr>
          <w:rFonts w:hint="eastAsia" w:ascii="Times New Roman" w:hAnsi="Times New Roman" w:cs="Times New Roman"/>
          <w:lang w:val="en-US" w:eastAsia="zh-CN"/>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0362577B">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2</w:t>
      </w:r>
      <w:r>
        <w:rPr>
          <w:rFonts w:hint="eastAsia" w:ascii="仿宋_GB2312"/>
          <w:lang w:eastAsia="zh-CN"/>
        </w:rPr>
        <w:t>）</w:t>
      </w:r>
      <w:r>
        <w:rPr>
          <w:rFonts w:hint="eastAsia" w:ascii="仿宋_GB2312"/>
          <w:lang w:val="en-US" w:eastAsia="zh-CN"/>
        </w:rPr>
        <w:t>人工智能基础</w:t>
      </w:r>
      <w:r>
        <w:rPr>
          <w:rFonts w:hint="eastAsia" w:ascii="仿宋_GB2312"/>
          <w:lang w:eastAsia="zh-CN"/>
        </w:rPr>
        <w:t>(</w:t>
      </w:r>
      <w:r>
        <w:rPr>
          <w:rFonts w:hint="eastAsia" w:ascii="仿宋_GB2312"/>
          <w:lang w:val="en-US" w:eastAsia="zh-CN"/>
        </w:rPr>
        <w:t>16</w:t>
      </w:r>
      <w:r>
        <w:rPr>
          <w:rFonts w:hint="eastAsia" w:ascii="仿宋_GB2312"/>
          <w:lang w:eastAsia="zh-CN"/>
        </w:rPr>
        <w:t>学时、</w:t>
      </w:r>
      <w:r>
        <w:rPr>
          <w:rFonts w:hint="eastAsia" w:ascii="仿宋_GB2312"/>
          <w:lang w:val="en-US" w:eastAsia="zh-CN"/>
        </w:rPr>
        <w:t>1</w:t>
      </w:r>
      <w:r>
        <w:rPr>
          <w:rFonts w:hint="eastAsia" w:ascii="仿宋_GB2312"/>
          <w:lang w:eastAsia="zh-CN"/>
        </w:rPr>
        <w:t>学分)</w:t>
      </w:r>
    </w:p>
    <w:p w14:paraId="66C18909">
      <w:pPr>
        <w:overflowPunct w:val="0"/>
        <w:adjustRightInd w:val="0"/>
        <w:ind w:firstLine="640" w:firstLineChars="200"/>
        <w:rPr>
          <w:rFonts w:hint="eastAsia" w:ascii="仿宋_GB2312"/>
          <w:lang w:eastAsia="zh-CN"/>
        </w:rPr>
      </w:pPr>
      <w:r>
        <w:rPr>
          <w:rFonts w:hint="eastAsia" w:ascii="仿宋_GB2312"/>
          <w:lang w:eastAsia="zh-CN"/>
        </w:rPr>
        <w:t>本课程是通过对人工智能基础理论、机器学习算法、智能系统应用（如智能营销工具、数据分析模型）等内容的学习，着重培养学生运用人工智能技术解决网络营销与直播电商领域实际问题的能力，以及数字化思维和创新实践能力，也是开展专业数字化转型、对接行业智能化发展趋势的重要课程。</w:t>
      </w:r>
    </w:p>
    <w:p w14:paraId="07D597A4">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3</w:t>
      </w:r>
      <w:r>
        <w:rPr>
          <w:rFonts w:hint="eastAsia" w:ascii="仿宋_GB2312"/>
          <w:lang w:eastAsia="zh-CN"/>
        </w:rPr>
        <w:t>）</w:t>
      </w:r>
      <w:r>
        <w:rPr>
          <w:rFonts w:hint="eastAsia" w:ascii="仿宋_GB2312"/>
          <w:lang w:val="en-US" w:eastAsia="zh-CN"/>
        </w:rPr>
        <w:t>情绪管理</w:t>
      </w:r>
      <w:r>
        <w:rPr>
          <w:rFonts w:hint="eastAsia" w:ascii="仿宋_GB2312"/>
          <w:lang w:eastAsia="zh-CN"/>
        </w:rPr>
        <w:t>(</w:t>
      </w:r>
      <w:r>
        <w:rPr>
          <w:rFonts w:hint="eastAsia" w:ascii="仿宋_GB2312"/>
          <w:lang w:val="en-US" w:eastAsia="zh-CN"/>
        </w:rPr>
        <w:t>16</w:t>
      </w:r>
      <w:r>
        <w:rPr>
          <w:rFonts w:hint="eastAsia" w:ascii="仿宋_GB2312"/>
          <w:lang w:eastAsia="zh-CN"/>
        </w:rPr>
        <w:t>学时、</w:t>
      </w:r>
      <w:r>
        <w:rPr>
          <w:rFonts w:hint="eastAsia" w:ascii="仿宋_GB2312"/>
          <w:lang w:val="en-US" w:eastAsia="zh-CN"/>
        </w:rPr>
        <w:t>1</w:t>
      </w:r>
      <w:r>
        <w:rPr>
          <w:rFonts w:hint="eastAsia" w:ascii="仿宋_GB2312"/>
          <w:lang w:eastAsia="zh-CN"/>
        </w:rPr>
        <w:t>学分)</w:t>
      </w:r>
    </w:p>
    <w:p w14:paraId="03866A45">
      <w:pPr>
        <w:overflowPunct w:val="0"/>
        <w:adjustRightInd w:val="0"/>
        <w:ind w:firstLine="640" w:firstLineChars="200"/>
        <w:rPr>
          <w:rFonts w:hint="eastAsia" w:ascii="仿宋_GB2312"/>
          <w:lang w:eastAsia="zh-CN"/>
        </w:rPr>
      </w:pPr>
      <w:r>
        <w:rPr>
          <w:rFonts w:hint="eastAsia" w:ascii="仿宋_GB2312"/>
          <w:lang w:eastAsia="zh-CN"/>
        </w:rPr>
        <w:t>本课程是通过对情绪认知理论、压力应对策略、心理调适方法等内容的学习，着重培养学生的情绪觉察与调节能力、抗压能力和心理健康素养，也是开展学生心理健康教育、提升职业素养、增强团队协作与客户服务能力的重要课程。</w:t>
      </w:r>
    </w:p>
    <w:p w14:paraId="50C5DCD9">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4</w:t>
      </w:r>
      <w:r>
        <w:rPr>
          <w:rFonts w:hint="eastAsia" w:ascii="仿宋_GB2312"/>
          <w:lang w:eastAsia="zh-CN"/>
        </w:rPr>
        <w:t>）中华民族共同体概论(</w:t>
      </w:r>
      <w:r>
        <w:rPr>
          <w:rFonts w:hint="eastAsia" w:ascii="仿宋_GB2312"/>
          <w:lang w:val="en-US" w:eastAsia="zh-CN"/>
        </w:rPr>
        <w:t>16</w:t>
      </w:r>
      <w:r>
        <w:rPr>
          <w:rFonts w:hint="eastAsia" w:ascii="仿宋_GB2312"/>
          <w:lang w:eastAsia="zh-CN"/>
        </w:rPr>
        <w:t>学时、</w:t>
      </w:r>
      <w:r>
        <w:rPr>
          <w:rFonts w:hint="eastAsia" w:ascii="仿宋_GB2312"/>
          <w:lang w:val="en-US" w:eastAsia="zh-CN"/>
        </w:rPr>
        <w:t>1</w:t>
      </w:r>
      <w:r>
        <w:rPr>
          <w:rFonts w:hint="eastAsia" w:ascii="仿宋_GB2312"/>
          <w:lang w:eastAsia="zh-CN"/>
        </w:rPr>
        <w:t>学分)</w:t>
      </w:r>
    </w:p>
    <w:p w14:paraId="110DC6F2">
      <w:pPr>
        <w:overflowPunct w:val="0"/>
        <w:adjustRightInd w:val="0"/>
        <w:ind w:firstLine="640" w:firstLineChars="200"/>
        <w:rPr>
          <w:rFonts w:hint="eastAsia" w:ascii="仿宋_GB2312"/>
          <w:lang w:eastAsia="zh-CN"/>
        </w:rPr>
      </w:pPr>
      <w:r>
        <w:rPr>
          <w:rFonts w:hint="eastAsia" w:ascii="仿宋_GB2312"/>
          <w:lang w:eastAsia="zh-CN"/>
        </w:rPr>
        <w:t>本课程是通过对中华民族历史发展、民族政策、民族团结理论等内容的学习，着重培养学生的国家认同与民族团结意识、社会责任感和政治素养，也是开展思想政治教育、践行社会主义核心价值观、培养高素质技能人才社会担当的重要课程。</w:t>
      </w:r>
    </w:p>
    <w:p w14:paraId="642750C1">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569DB497">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5AFEA477">
      <w:pPr>
        <w:overflowPunct w:val="0"/>
        <w:adjustRightInd w:val="0"/>
        <w:ind w:firstLine="640" w:firstLineChars="200"/>
        <w:rPr>
          <w:rFonts w:hint="eastAsia" w:ascii="仿宋_GB2312"/>
          <w:lang w:eastAsia="zh-CN"/>
        </w:rPr>
      </w:pPr>
      <w:r>
        <w:rPr>
          <w:rFonts w:hint="eastAsia" w:ascii="仿宋_GB2312"/>
          <w:lang w:eastAsia="zh-CN"/>
        </w:rPr>
        <w:t>（1）电子商务基础（</w:t>
      </w:r>
      <w:r>
        <w:rPr>
          <w:rFonts w:hint="eastAsia" w:ascii="仿宋_GB2312"/>
          <w:lang w:val="en-US" w:eastAsia="zh-CN"/>
        </w:rPr>
        <w:t>72</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27BD4FFB">
      <w:pPr>
        <w:overflowPunct w:val="0"/>
        <w:adjustRightInd w:val="0"/>
        <w:ind w:firstLine="640" w:firstLineChars="200"/>
        <w:rPr>
          <w:rFonts w:hint="eastAsia" w:ascii="仿宋_GB2312"/>
          <w:lang w:eastAsia="zh-CN"/>
        </w:rPr>
      </w:pPr>
      <w:r>
        <w:rPr>
          <w:rFonts w:hint="eastAsia" w:ascii="仿宋_GB2312"/>
          <w:lang w:eastAsia="zh-CN"/>
        </w:rPr>
        <w:t>本课程使学生全面系统地掌握电子商务概论的基本概念和基本理论，对电子商务运行有一个比较全面的了解，建立起电子商务概论的基本思维框架，为进一步学习其他专业课程奠定理论基础。</w:t>
      </w:r>
    </w:p>
    <w:p w14:paraId="6A102FD7">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2</w:t>
      </w:r>
      <w:r>
        <w:rPr>
          <w:rFonts w:hint="eastAsia" w:ascii="仿宋_GB2312"/>
          <w:lang w:eastAsia="zh-CN"/>
        </w:rPr>
        <w:t>）商品拍摄与素材编辑(</w:t>
      </w:r>
      <w:r>
        <w:rPr>
          <w:rFonts w:hint="eastAsia" w:ascii="仿宋_GB2312"/>
          <w:lang w:val="en-US" w:eastAsia="zh-CN"/>
        </w:rPr>
        <w:t>72</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09A888D2">
      <w:pPr>
        <w:overflowPunct w:val="0"/>
        <w:adjustRightInd w:val="0"/>
        <w:ind w:firstLine="640" w:firstLineChars="200"/>
        <w:rPr>
          <w:rFonts w:hint="eastAsia" w:ascii="仿宋_GB2312"/>
          <w:lang w:eastAsia="zh-CN"/>
        </w:rPr>
      </w:pPr>
      <w:r>
        <w:rPr>
          <w:rFonts w:hint="eastAsia" w:ascii="仿宋_GB2312"/>
          <w:lang w:eastAsia="zh-CN"/>
        </w:rPr>
        <w:t>本课程是通过对摄影器材使用、光影构图技巧、商品拍摄流程及图像/视频素材后期编辑软件的学习，着重培养学生的商品视觉呈现能力，包括高质量图片拍摄、短视频剪辑及素材创意处理等技能，也是开展内容策划与编辑、短视频策划与制作等实训教学的重要支撑课程。</w:t>
      </w:r>
    </w:p>
    <w:p w14:paraId="19B1C422">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3</w:t>
      </w:r>
      <w:r>
        <w:rPr>
          <w:rFonts w:hint="eastAsia" w:ascii="仿宋_GB2312"/>
          <w:lang w:eastAsia="zh-CN"/>
        </w:rPr>
        <w:t>）零售基础（</w:t>
      </w:r>
      <w:r>
        <w:rPr>
          <w:rFonts w:hint="eastAsia" w:ascii="仿宋_GB2312"/>
          <w:lang w:val="en-US" w:eastAsia="zh-CN"/>
        </w:rPr>
        <w:t>64</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0A316DAA">
      <w:pPr>
        <w:overflowPunct w:val="0"/>
        <w:adjustRightInd w:val="0"/>
        <w:ind w:firstLine="640" w:firstLineChars="200"/>
        <w:rPr>
          <w:rFonts w:hint="eastAsia" w:ascii="仿宋_GB2312"/>
          <w:lang w:eastAsia="zh-CN"/>
        </w:rPr>
      </w:pPr>
      <w:r>
        <w:rPr>
          <w:rFonts w:hint="eastAsia" w:ascii="仿宋_GB2312"/>
          <w:lang w:eastAsia="zh-CN"/>
        </w:rPr>
        <w:t>本课程主要内容从新零售的前世今生讲起，介绍了新零售的崛起背景、内涵和发展现状，然后介绍新零售的商业模式，着重对新零售运营思维进行了详细介绍，又从新零售的整个运营入手，围绕消费场景搭建、交易平台打通、全渠道营销构建、新用户体验、智慧型物流、数据中台和供应链重构7个方面，最后详细介绍了数据在新零售中的作用，以及新零售的未来及典型案例。</w:t>
      </w:r>
    </w:p>
    <w:p w14:paraId="5F0276C8">
      <w:pPr>
        <w:overflowPunct w:val="0"/>
        <w:adjustRightInd w:val="0"/>
        <w:ind w:firstLine="640" w:firstLineChars="200"/>
        <w:rPr>
          <w:rFonts w:hint="eastAsia" w:ascii="仿宋_GB2312"/>
          <w:lang w:eastAsia="zh-CN"/>
        </w:rPr>
      </w:pPr>
      <w:r>
        <w:rPr>
          <w:rFonts w:hint="eastAsia" w:ascii="仿宋_GB2312"/>
          <w:lang w:eastAsia="zh-CN"/>
        </w:rPr>
        <w:t>（4）选品与采购（72学时、4学分）</w:t>
      </w:r>
    </w:p>
    <w:p w14:paraId="33819288">
      <w:pPr>
        <w:overflowPunct w:val="0"/>
        <w:adjustRightInd w:val="0"/>
        <w:ind w:firstLine="640" w:firstLineChars="200"/>
        <w:rPr>
          <w:rFonts w:hint="eastAsia" w:ascii="仿宋_GB2312"/>
          <w:lang w:eastAsia="zh-CN"/>
        </w:rPr>
      </w:pPr>
      <w:r>
        <w:rPr>
          <w:rFonts w:hint="eastAsia" w:ascii="仿宋_GB2312"/>
          <w:lang w:eastAsia="zh-CN"/>
        </w:rPr>
        <w:t>本课程是通过对商品选品逻辑、供应链管理、采购流程、供应商评估及成本控制等知识的学习，着重培养学生的商品选品分析能力和采购实操能力，包括根据市场需求精准选品、优化产品组合及协调供应链资源等技能，也是开展直播销售、直播运营等核心课程中选品环节的重要基础课程。</w:t>
      </w:r>
    </w:p>
    <w:p w14:paraId="09BDF078">
      <w:pPr>
        <w:overflowPunct w:val="0"/>
        <w:adjustRightInd w:val="0"/>
        <w:ind w:firstLine="640" w:firstLineChars="200"/>
        <w:rPr>
          <w:rFonts w:hint="eastAsia" w:ascii="仿宋_GB2312"/>
          <w:lang w:eastAsia="zh-CN"/>
        </w:rPr>
      </w:pPr>
      <w:r>
        <w:rPr>
          <w:rFonts w:hint="eastAsia" w:ascii="仿宋_GB2312"/>
          <w:lang w:eastAsia="zh-CN"/>
        </w:rPr>
        <w:t>（5）电子商务法律法规（</w:t>
      </w:r>
      <w:r>
        <w:rPr>
          <w:rFonts w:hint="eastAsia" w:ascii="仿宋_GB2312"/>
          <w:lang w:val="en-US" w:eastAsia="zh-CN"/>
        </w:rPr>
        <w:t>72</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0F06D76C">
      <w:pPr>
        <w:overflowPunct w:val="0"/>
        <w:adjustRightInd w:val="0"/>
        <w:ind w:firstLine="640" w:firstLineChars="200"/>
        <w:rPr>
          <w:rFonts w:hint="eastAsia" w:ascii="仿宋_GB2312"/>
          <w:lang w:eastAsia="zh-CN"/>
        </w:rPr>
      </w:pPr>
      <w:r>
        <w:rPr>
          <w:rFonts w:hint="eastAsia" w:ascii="仿宋_GB2312"/>
          <w:lang w:eastAsia="zh-CN"/>
        </w:rPr>
        <w:t>本课程包括电子商务法概述、电子商务主体认定的法律制度、电子签名法律制度、电子支付法律制度、电子商务安全保障与争议解决法律制度，以及其他相关电子商务法律制度。通过课程学习，强化学生对电子商务法知识的掌握与运用。</w:t>
      </w:r>
    </w:p>
    <w:p w14:paraId="02651C82">
      <w:pPr>
        <w:overflowPunct w:val="0"/>
        <w:adjustRightInd w:val="0"/>
        <w:ind w:firstLine="640" w:firstLineChars="200"/>
        <w:rPr>
          <w:rFonts w:hint="eastAsia" w:ascii="仿宋_GB2312"/>
          <w:lang w:eastAsia="zh-CN"/>
        </w:rPr>
      </w:pPr>
      <w:r>
        <w:rPr>
          <w:rFonts w:hint="eastAsia" w:ascii="仿宋_GB2312"/>
          <w:lang w:eastAsia="zh-CN"/>
        </w:rPr>
        <w:t>（6）商务数据分析与应用（72学时，4学分）</w:t>
      </w:r>
    </w:p>
    <w:p w14:paraId="31834462">
      <w:pPr>
        <w:overflowPunct w:val="0"/>
        <w:adjustRightInd w:val="0"/>
        <w:ind w:firstLine="640" w:firstLineChars="200"/>
        <w:rPr>
          <w:rFonts w:hint="eastAsia" w:ascii="仿宋_GB2312"/>
          <w:lang w:eastAsia="zh-CN"/>
        </w:rPr>
      </w:pPr>
      <w:r>
        <w:rPr>
          <w:rFonts w:hint="eastAsia" w:ascii="仿宋_GB2312"/>
          <w:lang w:eastAsia="zh-CN"/>
        </w:rPr>
        <w:t>通过课程的学习，使学生了解流量、成交转化率、客单价等常见店铺数据。掌握数据分析基本原理和方法。掌握基本的数据处理工具，使学生能够在数据分析专员岗位上完成基本数据获取、清洗、处理、分析及数据分析报告的撰写等日常工作，为毕业后直接上岗从事数据分析工作奠定坚实的理论和实践基础。</w:t>
      </w:r>
    </w:p>
    <w:p w14:paraId="5220CF18">
      <w:pPr>
        <w:overflowPunct w:val="0"/>
        <w:adjustRightInd w:val="0"/>
        <w:ind w:firstLine="643" w:firstLineChars="200"/>
        <w:rPr>
          <w:rFonts w:ascii="仿宋_GB2312"/>
          <w:b/>
        </w:rPr>
      </w:pPr>
      <w:r>
        <w:rPr>
          <w:rFonts w:hint="eastAsia" w:ascii="仿宋_GB2312"/>
          <w:b/>
        </w:rPr>
        <w:t>2</w:t>
      </w:r>
      <w:r>
        <w:rPr>
          <w:rFonts w:ascii="仿宋_GB2312"/>
          <w:b/>
        </w:rPr>
        <w:t>.</w:t>
      </w:r>
      <w:r>
        <w:rPr>
          <w:rFonts w:hint="eastAsia" w:ascii="仿宋_GB2312"/>
          <w:b/>
        </w:rPr>
        <w:t>专业核心课</w:t>
      </w:r>
    </w:p>
    <w:p w14:paraId="2091864F">
      <w:pPr>
        <w:overflowPunct w:val="0"/>
        <w:adjustRightInd w:val="0"/>
        <w:ind w:firstLine="640" w:firstLineChars="200"/>
        <w:rPr>
          <w:rFonts w:hint="eastAsia" w:ascii="仿宋_GB2312"/>
          <w:lang w:eastAsia="zh-CN"/>
        </w:rPr>
      </w:pPr>
      <w:r>
        <w:rPr>
          <w:rFonts w:hint="eastAsia" w:ascii="仿宋_GB2312"/>
          <w:lang w:eastAsia="zh-CN"/>
        </w:rPr>
        <w:t>（1）市场策划（</w:t>
      </w:r>
      <w:r>
        <w:rPr>
          <w:rFonts w:hint="eastAsia" w:ascii="仿宋_GB2312"/>
          <w:lang w:val="en-US" w:eastAsia="zh-CN"/>
        </w:rPr>
        <w:t>72</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317B1566">
      <w:pPr>
        <w:overflowPunct w:val="0"/>
        <w:adjustRightInd w:val="0"/>
        <w:ind w:firstLine="640" w:firstLineChars="200"/>
        <w:rPr>
          <w:rFonts w:hint="eastAsia" w:ascii="仿宋_GB2312"/>
          <w:lang w:eastAsia="zh-CN"/>
        </w:rPr>
      </w:pPr>
      <w:r>
        <w:rPr>
          <w:rFonts w:hint="eastAsia" w:ascii="仿宋_GB2312"/>
          <w:lang w:eastAsia="zh-CN"/>
        </w:rPr>
        <w:t>本课程内容包括产品策划、行业定位分析、销售渠道策划、客户群体策划、销售策略制定、营销活动策划、策划评估分析，使用第三方数据分析工具、办公软件、计算机等。</w:t>
      </w:r>
    </w:p>
    <w:p w14:paraId="413F9CF0">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2</w:t>
      </w:r>
      <w:r>
        <w:rPr>
          <w:rFonts w:hint="eastAsia" w:ascii="仿宋_GB2312"/>
          <w:lang w:eastAsia="zh-CN"/>
        </w:rPr>
        <w:t>）直播运营（72学时、4学分）</w:t>
      </w:r>
    </w:p>
    <w:p w14:paraId="7572280D">
      <w:pPr>
        <w:overflowPunct w:val="0"/>
        <w:adjustRightInd w:val="0"/>
        <w:ind w:firstLine="640" w:firstLineChars="200"/>
        <w:rPr>
          <w:rFonts w:hint="eastAsia" w:ascii="仿宋_GB2312"/>
          <w:lang w:eastAsia="zh-CN"/>
        </w:rPr>
      </w:pPr>
      <w:r>
        <w:rPr>
          <w:rFonts w:hint="eastAsia" w:ascii="仿宋_GB2312"/>
          <w:lang w:eastAsia="zh-CN"/>
        </w:rPr>
        <w:t>本课程使学生具备直播运营能力，并能真正成为一名网络直播运营，实现能力变现。通过实践项目的设计，培养学生从事直播运营各种能力，熟悉直播运营相关方法、工具与技巧，具备熟练的职业技能。</w:t>
      </w:r>
    </w:p>
    <w:p w14:paraId="007DEB21">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3</w:t>
      </w:r>
      <w:r>
        <w:rPr>
          <w:rFonts w:hint="eastAsia" w:ascii="仿宋_GB2312"/>
          <w:lang w:eastAsia="zh-CN"/>
        </w:rPr>
        <w:t>）内容策划与编辑（72学时、4学分）</w:t>
      </w:r>
    </w:p>
    <w:p w14:paraId="395133D3">
      <w:pPr>
        <w:overflowPunct w:val="0"/>
        <w:adjustRightInd w:val="0"/>
        <w:ind w:firstLine="640" w:firstLineChars="200"/>
        <w:rPr>
          <w:rFonts w:hint="eastAsia" w:ascii="仿宋_GB2312"/>
          <w:lang w:eastAsia="zh-CN"/>
        </w:rPr>
      </w:pPr>
      <w:r>
        <w:rPr>
          <w:rFonts w:hint="eastAsia" w:ascii="仿宋_GB2312"/>
          <w:lang w:eastAsia="zh-CN"/>
        </w:rPr>
        <w:t>本课程使学生掌握软文写作的各类技巧，具备一定的文字编辑、文案策划和网络营销推广能力，使学生的知识结构紧跟时代发展的需要，进而提升网络营销技能。</w:t>
      </w:r>
    </w:p>
    <w:p w14:paraId="5EA664E8">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4</w:t>
      </w:r>
      <w:r>
        <w:rPr>
          <w:rFonts w:hint="eastAsia" w:ascii="仿宋_GB2312"/>
          <w:lang w:eastAsia="zh-CN"/>
        </w:rPr>
        <w:t>）营销渠道运维(</w:t>
      </w:r>
      <w:r>
        <w:rPr>
          <w:rFonts w:hint="eastAsia" w:ascii="仿宋_GB2312"/>
          <w:lang w:val="en-US" w:eastAsia="zh-CN"/>
        </w:rPr>
        <w:t>72</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1DF7B07F">
      <w:pPr>
        <w:overflowPunct w:val="0"/>
        <w:adjustRightInd w:val="0"/>
        <w:ind w:firstLine="640" w:firstLineChars="200"/>
        <w:rPr>
          <w:rFonts w:hint="eastAsia" w:ascii="仿宋_GB2312"/>
          <w:lang w:eastAsia="zh-CN"/>
        </w:rPr>
      </w:pPr>
      <w:r>
        <w:rPr>
          <w:rFonts w:hint="eastAsia" w:ascii="仿宋_GB2312"/>
          <w:lang w:eastAsia="zh-CN"/>
        </w:rPr>
        <w:t>本课程是通过对营销渠道开发方法、运营策划策略、绩效管理、渠道维护及评估改进的学习，着重培养学生的市场需求挖掘、渠道拓展与沟通、数据采集分析及策略优化能力，也是开展销售渠道建设、运营维护及绩效提升的重要课程。</w:t>
      </w:r>
    </w:p>
    <w:p w14:paraId="0880583A">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5</w:t>
      </w:r>
      <w:r>
        <w:rPr>
          <w:rFonts w:hint="eastAsia" w:ascii="仿宋_GB2312"/>
          <w:lang w:eastAsia="zh-CN"/>
        </w:rPr>
        <w:t>）新媒体运营（72学时、4学分）</w:t>
      </w:r>
    </w:p>
    <w:p w14:paraId="6D51403E">
      <w:pPr>
        <w:overflowPunct w:val="0"/>
        <w:adjustRightInd w:val="0"/>
        <w:ind w:firstLine="640" w:firstLineChars="200"/>
        <w:rPr>
          <w:rFonts w:hint="eastAsia" w:ascii="仿宋_GB2312"/>
          <w:lang w:eastAsia="zh-CN"/>
        </w:rPr>
      </w:pPr>
      <w:r>
        <w:rPr>
          <w:rFonts w:hint="eastAsia" w:ascii="仿宋_GB2312"/>
          <w:lang w:eastAsia="zh-CN"/>
        </w:rPr>
        <w:t>本课程使学生掌握新媒体营销的基本理论、方法和应用技巧，从实践的角度分析把握新媒体营销在现代企业的应用规律和操作机制。通过讲授、案例分析和讨论、上机实习，使学生掌握运用互联网开展营销等商务活动的一般理论、操作方法及应用技巧，使学生的知识结构紧跟时代发展的需要，具备从事新媒体营销的基本技能。</w:t>
      </w:r>
    </w:p>
    <w:p w14:paraId="6875752E">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6</w:t>
      </w:r>
      <w:r>
        <w:rPr>
          <w:rFonts w:hint="eastAsia" w:ascii="仿宋_GB2312"/>
          <w:lang w:eastAsia="zh-CN"/>
        </w:rPr>
        <w:t>）客户服务与管理（</w:t>
      </w:r>
      <w:r>
        <w:rPr>
          <w:rFonts w:hint="eastAsia" w:ascii="仿宋_GB2312"/>
          <w:lang w:val="en-US" w:eastAsia="zh-CN"/>
        </w:rPr>
        <w:t>64</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4B1937E3">
      <w:pPr>
        <w:overflowPunct w:val="0"/>
        <w:adjustRightInd w:val="0"/>
        <w:ind w:firstLine="640" w:firstLineChars="200"/>
        <w:rPr>
          <w:rFonts w:hint="eastAsia" w:ascii="仿宋_GB2312"/>
          <w:lang w:eastAsia="zh-CN"/>
        </w:rPr>
      </w:pPr>
      <w:r>
        <w:rPr>
          <w:rFonts w:hint="eastAsia" w:ascii="仿宋_GB2312"/>
          <w:lang w:eastAsia="zh-CN"/>
        </w:rPr>
        <w:t>本课程培养学生树立先进的客户服务理念和团队合作意识，掌握高超的客户服务技能，使学生能够在客户服务岗位上完成受理客户咨询、促成客户交易、处理客户投诉等工作，并能在工作中自我调节工作情绪和压力，为毕业后直接上岗从事客户服务工作奠定坚实的理论和实践基础。</w:t>
      </w:r>
    </w:p>
    <w:p w14:paraId="1BA095B1">
      <w:pPr>
        <w:overflowPunct w:val="0"/>
        <w:adjustRightInd w:val="0"/>
        <w:ind w:firstLine="640" w:firstLineChars="200"/>
        <w:rPr>
          <w:rFonts w:hint="eastAsia" w:ascii="仿宋_GB2312"/>
          <w:lang w:eastAsia="zh-CN"/>
        </w:rPr>
      </w:pPr>
      <w:r>
        <w:rPr>
          <w:rFonts w:hint="eastAsia" w:ascii="仿宋_GB2312"/>
          <w:lang w:eastAsia="zh-CN"/>
        </w:rPr>
        <w:t>（</w:t>
      </w:r>
      <w:r>
        <w:rPr>
          <w:rFonts w:hint="eastAsia" w:ascii="仿宋_GB2312"/>
          <w:lang w:val="en-US" w:eastAsia="zh-CN"/>
        </w:rPr>
        <w:t>7</w:t>
      </w:r>
      <w:r>
        <w:rPr>
          <w:rFonts w:hint="eastAsia" w:ascii="仿宋_GB2312"/>
          <w:lang w:eastAsia="zh-CN"/>
        </w:rPr>
        <w:t>）网络推广（72学时、4学分）</w:t>
      </w:r>
    </w:p>
    <w:p w14:paraId="7D962CCE">
      <w:pPr>
        <w:overflowPunct w:val="0"/>
        <w:adjustRightInd w:val="0"/>
        <w:ind w:firstLine="640" w:firstLineChars="200"/>
        <w:rPr>
          <w:rFonts w:hint="eastAsia" w:ascii="仿宋_GB2312"/>
          <w:lang w:eastAsia="zh-CN"/>
        </w:rPr>
      </w:pPr>
      <w:r>
        <w:rPr>
          <w:rFonts w:hint="eastAsia" w:ascii="仿宋_GB2312"/>
          <w:lang w:eastAsia="zh-CN"/>
        </w:rPr>
        <w:t>本课程旨在培养学生运用网络资源，电子商务推广方法，从事基于移动互联网的营销推广活动，形成APP营销、微营销等职业能力。通过基于企业情境设计的项目实践锻炼，加深学生对网络推广相关知识技能的掌握。</w:t>
      </w:r>
    </w:p>
    <w:p w14:paraId="792A51CD">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52039C70">
      <w:pPr>
        <w:overflowPunct w:val="0"/>
        <w:adjustRightInd w:val="0"/>
        <w:ind w:firstLine="640" w:firstLineChars="200"/>
        <w:rPr>
          <w:rFonts w:hint="eastAsia" w:ascii="仿宋_GB2312"/>
          <w:lang w:eastAsia="zh-CN"/>
        </w:rPr>
      </w:pPr>
      <w:r>
        <w:rPr>
          <w:rFonts w:hint="eastAsia" w:ascii="仿宋_GB2312"/>
          <w:lang w:eastAsia="zh-CN"/>
        </w:rPr>
        <w:t>（1）图形图像处理（</w:t>
      </w:r>
      <w:r>
        <w:rPr>
          <w:rFonts w:hint="eastAsia" w:ascii="仿宋_GB2312"/>
          <w:lang w:val="en-US" w:eastAsia="zh-CN"/>
        </w:rPr>
        <w:t>72</w:t>
      </w:r>
      <w:r>
        <w:rPr>
          <w:rFonts w:hint="eastAsia" w:ascii="仿宋_GB2312"/>
          <w:lang w:eastAsia="zh-CN"/>
        </w:rPr>
        <w:t>学时、4学分）</w:t>
      </w:r>
    </w:p>
    <w:p w14:paraId="088A0362">
      <w:pPr>
        <w:overflowPunct w:val="0"/>
        <w:adjustRightInd w:val="0"/>
        <w:ind w:firstLine="640" w:firstLineChars="200"/>
        <w:rPr>
          <w:rFonts w:hint="eastAsia" w:ascii="仿宋_GB2312"/>
          <w:lang w:eastAsia="zh-CN"/>
        </w:rPr>
      </w:pPr>
      <w:r>
        <w:rPr>
          <w:rFonts w:hint="eastAsia" w:ascii="仿宋_GB2312"/>
          <w:lang w:eastAsia="zh-CN"/>
        </w:rPr>
        <w:t>本课程培养学生视觉营销的基本理念和团队合作意识，使学生熟练掌握图片处理软件的基本操作，理解图层蒙版的基本原理，能够在图片拍摄之后完成瑕疵修复、抠图、投影制作等图片美化工作。为网店美工岗位工作奠定坚实的实践基础。</w:t>
      </w:r>
    </w:p>
    <w:p w14:paraId="7C1893A0">
      <w:pPr>
        <w:overflowPunct w:val="0"/>
        <w:adjustRightInd w:val="0"/>
        <w:ind w:firstLine="640" w:firstLineChars="200"/>
        <w:rPr>
          <w:rFonts w:hint="eastAsia" w:ascii="仿宋_GB2312"/>
          <w:lang w:eastAsia="zh-CN"/>
        </w:rPr>
      </w:pPr>
      <w:r>
        <w:rPr>
          <w:rFonts w:hint="eastAsia" w:ascii="仿宋_GB2312"/>
          <w:lang w:eastAsia="zh-CN"/>
        </w:rPr>
        <w:t>（2）AIGC应用基础(</w:t>
      </w:r>
      <w:r>
        <w:rPr>
          <w:rFonts w:hint="eastAsia" w:ascii="仿宋_GB2312"/>
          <w:lang w:val="en-US" w:eastAsia="zh-CN"/>
        </w:rPr>
        <w:t>72</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562A7385">
      <w:pPr>
        <w:overflowPunct w:val="0"/>
        <w:adjustRightInd w:val="0"/>
        <w:ind w:firstLine="640" w:firstLineChars="200"/>
        <w:rPr>
          <w:rFonts w:hint="eastAsia" w:ascii="仿宋_GB2312"/>
          <w:lang w:eastAsia="zh-CN"/>
        </w:rPr>
      </w:pPr>
      <w:r>
        <w:rPr>
          <w:rFonts w:hint="eastAsia" w:ascii="仿宋_GB2312"/>
          <w:lang w:eastAsia="zh-CN"/>
        </w:rPr>
        <w:t>本课程是通过对生成式人工智能（AIGC）技术原理、主流工具（如AI绘图、文本生成、视频剪辑工具）及行业应用场景的学习，着重培养学生运用AIGC工具进行营销内容创作、客户服务话术生成、直播脚本优化等数字化创意能力，也是开展新媒体运营、直播电商内容策划、智能营销推广等工作的重要课程。</w:t>
      </w:r>
    </w:p>
    <w:p w14:paraId="09579644">
      <w:pPr>
        <w:overflowPunct w:val="0"/>
        <w:adjustRightInd w:val="0"/>
        <w:ind w:firstLine="640" w:firstLineChars="200"/>
        <w:rPr>
          <w:rFonts w:hint="eastAsia" w:ascii="仿宋_GB2312"/>
          <w:lang w:eastAsia="zh-CN"/>
        </w:rPr>
      </w:pPr>
      <w:r>
        <w:rPr>
          <w:rFonts w:hint="eastAsia" w:ascii="仿宋_GB2312"/>
          <w:lang w:eastAsia="zh-CN"/>
        </w:rPr>
        <w:t>（3）移动商务基础（</w:t>
      </w:r>
      <w:r>
        <w:rPr>
          <w:rFonts w:hint="eastAsia" w:ascii="仿宋_GB2312"/>
          <w:lang w:val="en-US" w:eastAsia="zh-CN"/>
        </w:rPr>
        <w:t>64</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5E0EDCCA">
      <w:pPr>
        <w:overflowPunct w:val="0"/>
        <w:adjustRightInd w:val="0"/>
        <w:ind w:firstLine="640" w:firstLineChars="200"/>
        <w:rPr>
          <w:rFonts w:hint="eastAsia" w:ascii="仿宋_GB2312"/>
          <w:lang w:eastAsia="zh-CN"/>
        </w:rPr>
      </w:pPr>
      <w:r>
        <w:rPr>
          <w:rFonts w:hint="eastAsia" w:ascii="仿宋_GB2312"/>
          <w:lang w:eastAsia="zh-CN"/>
        </w:rPr>
        <w:t>本课程在突出移动互联网时代的到来给电子商务带来的新的变化和契机，让学生能与时俱进的将电子商务的商业模式运用到移动商务活动中，重在探讨和研究移动电子商务的应用。同时为今后走上实际工作岗位，为企业提供好的移动商务解决方案起到很好的实践应用作用。</w:t>
      </w:r>
    </w:p>
    <w:p w14:paraId="468AFCED">
      <w:pPr>
        <w:overflowPunct w:val="0"/>
        <w:adjustRightInd w:val="0"/>
        <w:ind w:firstLine="640" w:firstLineChars="200"/>
        <w:rPr>
          <w:rFonts w:hint="eastAsia" w:ascii="仿宋_GB2312"/>
          <w:lang w:eastAsia="zh-CN"/>
        </w:rPr>
      </w:pPr>
      <w:r>
        <w:rPr>
          <w:rFonts w:hint="eastAsia" w:ascii="仿宋_GB2312"/>
          <w:lang w:eastAsia="zh-CN"/>
        </w:rPr>
        <w:t>（4）办公软件高级应用(</w:t>
      </w:r>
      <w:r>
        <w:rPr>
          <w:rFonts w:hint="eastAsia" w:ascii="仿宋_GB2312"/>
          <w:lang w:val="en-US" w:eastAsia="zh-CN"/>
        </w:rPr>
        <w:t>64</w:t>
      </w:r>
      <w:r>
        <w:rPr>
          <w:rFonts w:hint="eastAsia" w:ascii="仿宋_GB2312"/>
          <w:lang w:eastAsia="zh-CN"/>
        </w:rPr>
        <w:t>学时、</w:t>
      </w:r>
      <w:r>
        <w:rPr>
          <w:rFonts w:hint="eastAsia" w:ascii="仿宋_GB2312"/>
          <w:lang w:val="en-US" w:eastAsia="zh-CN"/>
        </w:rPr>
        <w:t>4</w:t>
      </w:r>
      <w:r>
        <w:rPr>
          <w:rFonts w:hint="eastAsia" w:ascii="仿宋_GB2312"/>
          <w:lang w:eastAsia="zh-CN"/>
        </w:rPr>
        <w:t>学分)</w:t>
      </w:r>
    </w:p>
    <w:p w14:paraId="038DEA00">
      <w:pPr>
        <w:overflowPunct w:val="0"/>
        <w:adjustRightInd w:val="0"/>
        <w:ind w:firstLine="640" w:firstLineChars="200"/>
        <w:rPr>
          <w:rFonts w:hint="eastAsia" w:ascii="仿宋_GB2312"/>
          <w:lang w:eastAsia="zh-CN"/>
        </w:rPr>
      </w:pPr>
      <w:r>
        <w:rPr>
          <w:rFonts w:hint="eastAsia" w:ascii="仿宋_GB2312"/>
          <w:lang w:eastAsia="zh-CN"/>
        </w:rPr>
        <w:t>本课程是通过对办公软件（如Word、Excel、PowerPoint等）高级功能与商务场景融合应用的学习，着重培养学生在文档高效编辑、数据可视化分析、动态演示文稿制作等方面的实操能力，也是开展市场策划报告撰写、商务数据分析、营销方案演示等专业工作的重要课程。</w:t>
      </w:r>
    </w:p>
    <w:p w14:paraId="4391D425">
      <w:pPr>
        <w:overflowPunct w:val="0"/>
        <w:adjustRightInd w:val="0"/>
        <w:ind w:firstLine="640" w:firstLineChars="200"/>
        <w:rPr>
          <w:rFonts w:hint="eastAsia" w:ascii="仿宋_GB2312"/>
          <w:lang w:eastAsia="zh-CN"/>
        </w:rPr>
      </w:pPr>
      <w:r>
        <w:rPr>
          <w:rFonts w:hint="eastAsia" w:ascii="仿宋_GB2312"/>
          <w:lang w:eastAsia="zh-CN"/>
        </w:rPr>
        <w:t>（5）短视频拍摄制作（72学时、4学分）</w:t>
      </w:r>
    </w:p>
    <w:p w14:paraId="24887CF9">
      <w:pPr>
        <w:overflowPunct w:val="0"/>
        <w:adjustRightInd w:val="0"/>
        <w:ind w:firstLine="640" w:firstLineChars="200"/>
        <w:rPr>
          <w:rFonts w:hint="eastAsia" w:ascii="仿宋_GB2312"/>
          <w:lang w:eastAsia="zh-CN"/>
        </w:rPr>
      </w:pPr>
      <w:r>
        <w:rPr>
          <w:rFonts w:hint="eastAsia" w:ascii="仿宋_GB2312"/>
          <w:lang w:eastAsia="zh-CN"/>
        </w:rPr>
        <w:t>本课程从平台、内容、故事、拍摄、剪辑、粉丝、推广、数据、变现这9个角度入手，辅以大量的理论、技巧、案例，培养学生找到短视频获利的正确方式。主要学习如何制作好短视频，如何利用短视频进行营销。该课程采用双师课堂模式，由校内教师讲授理论部分，企业导师讲师实操部分，以项目化教学方式进行授课，提高学生的实践技能。</w:t>
      </w:r>
    </w:p>
    <w:p w14:paraId="67E29744">
      <w:pPr>
        <w:overflowPunct w:val="0"/>
        <w:adjustRightInd w:val="0"/>
        <w:ind w:firstLine="640" w:firstLineChars="200"/>
        <w:rPr>
          <w:rFonts w:hint="eastAsia" w:ascii="仿宋_GB2312"/>
          <w:lang w:eastAsia="zh-CN"/>
        </w:rPr>
      </w:pPr>
      <w:r>
        <w:rPr>
          <w:rFonts w:hint="eastAsia" w:ascii="仿宋_GB2312"/>
          <w:lang w:eastAsia="zh-CN"/>
        </w:rPr>
        <w:t>（6）短视频运营（72学时、4学分）</w:t>
      </w:r>
    </w:p>
    <w:p w14:paraId="0A7A3D41">
      <w:pPr>
        <w:overflowPunct w:val="0"/>
        <w:adjustRightInd w:val="0"/>
        <w:ind w:firstLine="640" w:firstLineChars="200"/>
        <w:rPr>
          <w:rFonts w:hint="eastAsia" w:ascii="仿宋_GB2312"/>
          <w:lang w:eastAsia="zh-CN"/>
        </w:rPr>
      </w:pPr>
      <w:r>
        <w:rPr>
          <w:rFonts w:hint="eastAsia" w:ascii="仿宋_GB2312"/>
          <w:lang w:eastAsia="zh-CN"/>
        </w:rPr>
        <w:t>本课程从平台、内容、故事、拍摄、剪辑、粉丝、推广、数据、变现这9个角度入手，辅以大量的理论、技巧、案例，培养学生找到短视频获利的正确方式。主要学习如何制作好短视频，如何利用短视频进行营销。该课程采用双师课堂模式，由校内教师讲授理论部分，企业导师讲师实操部分，以项目化教学方式进行授课，提高学生的实践技能。</w:t>
      </w:r>
    </w:p>
    <w:p w14:paraId="2F92D005">
      <w:pPr>
        <w:pStyle w:val="5"/>
      </w:pPr>
    </w:p>
    <w:p w14:paraId="496786FD">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228464EC">
      <w:pPr>
        <w:keepNext w:val="0"/>
        <w:keepLines w:val="0"/>
        <w:pageBreakBefore w:val="0"/>
        <w:widowControl w:val="0"/>
        <w:kinsoku/>
        <w:wordWrap/>
        <w:overflowPunct/>
        <w:topLinePunct w:val="0"/>
        <w:autoSpaceDE/>
        <w:autoSpaceDN/>
        <w:bidi w:val="0"/>
        <w:adjustRightInd/>
        <w:snapToGrid/>
        <w:ind w:left="-640" w:leftChars="-200" w:firstLine="0" w:firstLineChars="0"/>
        <w:jc w:val="center"/>
        <w:textAlignment w:val="auto"/>
        <w:rPr>
          <w:rFonts w:hint="eastAsia" w:ascii="Times New Roman" w:hAnsi="Times New Roman" w:eastAsia="黑体" w:cs="Times New Roman"/>
          <w:szCs w:val="32"/>
          <w:lang w:eastAsia="zh-CN"/>
        </w:rPr>
      </w:pPr>
      <w:r>
        <w:rPr>
          <w:rFonts w:hint="eastAsia" w:ascii="楷体_GB2312" w:hAnsi="楷体_GB2312" w:eastAsia="楷体_GB2312" w:cs="楷体_GB2312"/>
          <w:b/>
          <w:bCs/>
          <w:lang w:eastAsia="zh-CN"/>
        </w:rPr>
        <w:t>（一）</w:t>
      </w:r>
      <w:r>
        <w:rPr>
          <w:rFonts w:hint="eastAsia" w:ascii="楷体_GB2312" w:hAnsi="楷体_GB2312" w:eastAsia="楷体_GB2312" w:cs="楷体_GB2312"/>
          <w:b/>
          <w:bCs/>
          <w:lang w:val="en-US" w:eastAsia="zh-CN"/>
        </w:rPr>
        <w:t>表3</w:t>
      </w:r>
      <w:r>
        <w:rPr>
          <w:rFonts w:hint="eastAsia" w:ascii="楷体_GB2312" w:hAnsi="楷体_GB2312" w:eastAsia="楷体_GB2312" w:cs="楷体_GB2312"/>
          <w:b/>
          <w:bCs/>
          <w:lang w:eastAsia="zh-CN"/>
        </w:rPr>
        <w:t>教学进程安排表</w:t>
      </w:r>
    </w:p>
    <w:tbl>
      <w:tblPr>
        <w:tblStyle w:val="10"/>
        <w:tblW w:w="9363" w:type="dxa"/>
        <w:tblInd w:w="-33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397"/>
        <w:gridCol w:w="446"/>
        <w:gridCol w:w="885"/>
        <w:gridCol w:w="1256"/>
        <w:gridCol w:w="618"/>
        <w:gridCol w:w="444"/>
        <w:gridCol w:w="465"/>
        <w:gridCol w:w="604"/>
        <w:gridCol w:w="536"/>
        <w:gridCol w:w="536"/>
        <w:gridCol w:w="496"/>
        <w:gridCol w:w="377"/>
        <w:gridCol w:w="377"/>
        <w:gridCol w:w="377"/>
        <w:gridCol w:w="576"/>
        <w:gridCol w:w="576"/>
      </w:tblGrid>
      <w:tr w14:paraId="475B5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363" w:type="dxa"/>
            <w:gridSpan w:val="17"/>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8E97A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网络营销与直播电商专业课程教学计划进程表</w:t>
            </w:r>
          </w:p>
        </w:tc>
      </w:tr>
      <w:tr w14:paraId="4F333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A4DF3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19A57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44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6083D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8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53CEB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1256"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3300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61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7C301E5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44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FC10E0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141"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422E54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7B3B9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34204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1D176F">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857B12">
            <w:pPr>
              <w:jc w:val="center"/>
              <w:rPr>
                <w:rFonts w:hint="eastAsia" w:ascii="宋体" w:hAnsi="宋体" w:eastAsia="宋体" w:cs="宋体"/>
                <w:b/>
                <w:bCs/>
                <w:i w:val="0"/>
                <w:iCs w:val="0"/>
                <w:color w:val="000000"/>
                <w:sz w:val="18"/>
                <w:szCs w:val="18"/>
                <w:u w:val="none"/>
              </w:rPr>
            </w:pPr>
          </w:p>
        </w:tc>
        <w:tc>
          <w:tcPr>
            <w:tcW w:w="44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28AF81">
            <w:pPr>
              <w:jc w:val="center"/>
              <w:rPr>
                <w:rFonts w:hint="eastAsia" w:ascii="宋体" w:hAnsi="宋体" w:eastAsia="宋体" w:cs="宋体"/>
                <w:b/>
                <w:bCs/>
                <w:i w:val="0"/>
                <w:iCs w:val="0"/>
                <w:color w:val="000000"/>
                <w:sz w:val="18"/>
                <w:szCs w:val="18"/>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DEE257">
            <w:pPr>
              <w:jc w:val="center"/>
              <w:rPr>
                <w:rFonts w:hint="eastAsia" w:ascii="宋体" w:hAnsi="宋体" w:eastAsia="宋体" w:cs="宋体"/>
                <w:b/>
                <w:bCs/>
                <w:i w:val="0"/>
                <w:iCs w:val="0"/>
                <w:color w:val="000000"/>
                <w:sz w:val="18"/>
                <w:szCs w:val="18"/>
                <w:u w:val="none"/>
              </w:rPr>
            </w:pPr>
          </w:p>
        </w:tc>
        <w:tc>
          <w:tcPr>
            <w:tcW w:w="1256"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EE1EAC">
            <w:pPr>
              <w:jc w:val="center"/>
              <w:rPr>
                <w:rFonts w:hint="eastAsia" w:ascii="宋体" w:hAnsi="宋体" w:eastAsia="宋体" w:cs="宋体"/>
                <w:b/>
                <w:bCs/>
                <w:i w:val="0"/>
                <w:iCs w:val="0"/>
                <w:color w:val="000000"/>
                <w:sz w:val="18"/>
                <w:szCs w:val="18"/>
                <w:u w:val="none"/>
              </w:rPr>
            </w:pPr>
          </w:p>
        </w:tc>
        <w:tc>
          <w:tcPr>
            <w:tcW w:w="61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E24D2D">
            <w:pPr>
              <w:jc w:val="center"/>
              <w:rPr>
                <w:rFonts w:hint="eastAsia" w:ascii="宋体" w:hAnsi="宋体" w:eastAsia="宋体" w:cs="宋体"/>
                <w:b/>
                <w:bCs/>
                <w:i w:val="0"/>
                <w:iCs w:val="0"/>
                <w:color w:val="000000"/>
                <w:sz w:val="16"/>
                <w:szCs w:val="16"/>
                <w:u w:val="none"/>
              </w:rPr>
            </w:pPr>
          </w:p>
        </w:tc>
        <w:tc>
          <w:tcPr>
            <w:tcW w:w="44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93951B">
            <w:pPr>
              <w:jc w:val="center"/>
              <w:rPr>
                <w:rFonts w:hint="eastAsia" w:ascii="宋体" w:hAnsi="宋体" w:eastAsia="宋体" w:cs="宋体"/>
                <w:b/>
                <w:bCs/>
                <w:i w:val="0"/>
                <w:iCs w:val="0"/>
                <w:color w:val="000000"/>
                <w:sz w:val="16"/>
                <w:szCs w:val="16"/>
                <w:u w:val="none"/>
              </w:rPr>
            </w:pPr>
          </w:p>
        </w:tc>
        <w:tc>
          <w:tcPr>
            <w:tcW w:w="46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265AF7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60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77A73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7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4D5319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D18545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754"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54EC5F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14:paraId="0B13B88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3B517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34B4B4B">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8454045">
            <w:pPr>
              <w:jc w:val="center"/>
              <w:rPr>
                <w:rFonts w:hint="eastAsia" w:ascii="宋体" w:hAnsi="宋体" w:eastAsia="宋体" w:cs="宋体"/>
                <w:b/>
                <w:bCs/>
                <w:i w:val="0"/>
                <w:iCs w:val="0"/>
                <w:color w:val="000000"/>
                <w:sz w:val="18"/>
                <w:szCs w:val="18"/>
                <w:u w:val="none"/>
              </w:rPr>
            </w:pPr>
          </w:p>
        </w:tc>
        <w:tc>
          <w:tcPr>
            <w:tcW w:w="44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78DBD64">
            <w:pPr>
              <w:jc w:val="center"/>
              <w:rPr>
                <w:rFonts w:hint="eastAsia" w:ascii="宋体" w:hAnsi="宋体" w:eastAsia="宋体" w:cs="宋体"/>
                <w:b/>
                <w:bCs/>
                <w:i w:val="0"/>
                <w:iCs w:val="0"/>
                <w:color w:val="000000"/>
                <w:sz w:val="18"/>
                <w:szCs w:val="18"/>
                <w:u w:val="none"/>
              </w:rPr>
            </w:pPr>
          </w:p>
        </w:tc>
        <w:tc>
          <w:tcPr>
            <w:tcW w:w="88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C5058D7">
            <w:pPr>
              <w:jc w:val="center"/>
              <w:rPr>
                <w:rFonts w:hint="eastAsia" w:ascii="宋体" w:hAnsi="宋体" w:eastAsia="宋体" w:cs="宋体"/>
                <w:b/>
                <w:bCs/>
                <w:i w:val="0"/>
                <w:iCs w:val="0"/>
                <w:color w:val="000000"/>
                <w:sz w:val="18"/>
                <w:szCs w:val="18"/>
                <w:u w:val="none"/>
              </w:rPr>
            </w:pPr>
          </w:p>
        </w:tc>
        <w:tc>
          <w:tcPr>
            <w:tcW w:w="1256"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1E6B93">
            <w:pPr>
              <w:jc w:val="center"/>
              <w:rPr>
                <w:rFonts w:hint="eastAsia" w:ascii="宋体" w:hAnsi="宋体" w:eastAsia="宋体" w:cs="宋体"/>
                <w:b/>
                <w:bCs/>
                <w:i w:val="0"/>
                <w:iCs w:val="0"/>
                <w:color w:val="000000"/>
                <w:sz w:val="18"/>
                <w:szCs w:val="18"/>
                <w:u w:val="none"/>
              </w:rPr>
            </w:pPr>
          </w:p>
        </w:tc>
        <w:tc>
          <w:tcPr>
            <w:tcW w:w="61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081CA0">
            <w:pPr>
              <w:jc w:val="center"/>
              <w:rPr>
                <w:rFonts w:hint="eastAsia" w:ascii="宋体" w:hAnsi="宋体" w:eastAsia="宋体" w:cs="宋体"/>
                <w:b/>
                <w:bCs/>
                <w:i w:val="0"/>
                <w:iCs w:val="0"/>
                <w:color w:val="000000"/>
                <w:sz w:val="16"/>
                <w:szCs w:val="16"/>
                <w:u w:val="none"/>
              </w:rPr>
            </w:pPr>
          </w:p>
        </w:tc>
        <w:tc>
          <w:tcPr>
            <w:tcW w:w="44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FBE08E">
            <w:pPr>
              <w:jc w:val="center"/>
              <w:rPr>
                <w:rFonts w:hint="eastAsia" w:ascii="宋体" w:hAnsi="宋体" w:eastAsia="宋体" w:cs="宋体"/>
                <w:b/>
                <w:bCs/>
                <w:i w:val="0"/>
                <w:iCs w:val="0"/>
                <w:color w:val="000000"/>
                <w:sz w:val="16"/>
                <w:szCs w:val="16"/>
                <w:u w:val="none"/>
              </w:rPr>
            </w:pPr>
          </w:p>
        </w:tc>
        <w:tc>
          <w:tcPr>
            <w:tcW w:w="46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357672">
            <w:pPr>
              <w:jc w:val="center"/>
              <w:rPr>
                <w:rFonts w:hint="eastAsia" w:ascii="宋体" w:hAnsi="宋体" w:eastAsia="宋体" w:cs="宋体"/>
                <w:b/>
                <w:bCs/>
                <w:i w:val="0"/>
                <w:iCs w:val="0"/>
                <w:color w:val="000000"/>
                <w:sz w:val="18"/>
                <w:szCs w:val="18"/>
                <w:u w:val="none"/>
              </w:rPr>
            </w:pPr>
          </w:p>
        </w:tc>
        <w:tc>
          <w:tcPr>
            <w:tcW w:w="60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BEABB8">
            <w:pPr>
              <w:jc w:val="center"/>
              <w:rPr>
                <w:rFonts w:hint="eastAsia" w:ascii="宋体" w:hAnsi="宋体" w:eastAsia="宋体" w:cs="宋体"/>
                <w:b/>
                <w:bCs/>
                <w:i w:val="0"/>
                <w:iCs w:val="0"/>
                <w:color w:val="000000"/>
                <w:sz w:val="18"/>
                <w:szCs w:val="18"/>
                <w:u w:val="none"/>
              </w:rPr>
            </w:pPr>
          </w:p>
        </w:tc>
        <w:tc>
          <w:tcPr>
            <w:tcW w:w="53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4263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D318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98A4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7EE8A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37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EFCD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00E3F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C193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6E68C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1F6A4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67F298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07CA8E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F5D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0A81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D20E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4792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ABAA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30C5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23A1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6D66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C1E6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6AE2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58E31F">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82542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CCC4A6">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20C597">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220BCE">
            <w:pPr>
              <w:jc w:val="center"/>
              <w:rPr>
                <w:rFonts w:hint="eastAsia" w:ascii="宋体" w:hAnsi="宋体" w:eastAsia="宋体" w:cs="宋体"/>
                <w:i w:val="0"/>
                <w:iCs w:val="0"/>
                <w:color w:val="000000"/>
                <w:sz w:val="16"/>
                <w:szCs w:val="16"/>
                <w:u w:val="none"/>
              </w:rPr>
            </w:pPr>
          </w:p>
        </w:tc>
      </w:tr>
      <w:tr w14:paraId="700A1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5674B92">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B550B72">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8C5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EB0A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2048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E7D7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2B49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CD47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487E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7177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9617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16E6D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7DE6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7D47C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214190">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A3BB00">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3B4D90">
            <w:pPr>
              <w:jc w:val="center"/>
              <w:rPr>
                <w:rFonts w:hint="eastAsia" w:ascii="宋体" w:hAnsi="宋体" w:eastAsia="宋体" w:cs="宋体"/>
                <w:i w:val="0"/>
                <w:iCs w:val="0"/>
                <w:color w:val="000000"/>
                <w:sz w:val="16"/>
                <w:szCs w:val="16"/>
                <w:u w:val="none"/>
              </w:rPr>
            </w:pPr>
          </w:p>
        </w:tc>
      </w:tr>
      <w:tr w14:paraId="250C7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0A8A96">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98CC63C">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AEF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9534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ED7D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9754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AA98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5CD7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502F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8EC0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3117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A337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BF4C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5AE72F">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1031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7F0FFB">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09912D">
            <w:pPr>
              <w:jc w:val="center"/>
              <w:rPr>
                <w:rFonts w:hint="eastAsia" w:ascii="宋体" w:hAnsi="宋体" w:eastAsia="宋体" w:cs="宋体"/>
                <w:i w:val="0"/>
                <w:iCs w:val="0"/>
                <w:color w:val="000000"/>
                <w:sz w:val="16"/>
                <w:szCs w:val="16"/>
                <w:u w:val="none"/>
              </w:rPr>
            </w:pPr>
          </w:p>
        </w:tc>
      </w:tr>
      <w:tr w14:paraId="1EE3D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4E707C3">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2B6287">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C7CC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E37B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3497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F9E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4C74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DD7A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C627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8D3F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4AC2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14FF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93DD42">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E347FC">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B94351">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2295B9">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7EC131">
            <w:pPr>
              <w:jc w:val="center"/>
              <w:rPr>
                <w:rFonts w:hint="eastAsia" w:ascii="宋体" w:hAnsi="宋体" w:eastAsia="宋体" w:cs="宋体"/>
                <w:i w:val="0"/>
                <w:iCs w:val="0"/>
                <w:color w:val="000000"/>
                <w:sz w:val="16"/>
                <w:szCs w:val="16"/>
                <w:u w:val="none"/>
              </w:rPr>
            </w:pPr>
          </w:p>
        </w:tc>
      </w:tr>
      <w:tr w14:paraId="1A2C2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AD557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4B07018">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252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F150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AB4D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8DB1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5DF9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1394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39B2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C214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9FE4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56A27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E6A2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4E352F">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664154">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B0E9C8">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1BD80E">
            <w:pPr>
              <w:jc w:val="center"/>
              <w:rPr>
                <w:rFonts w:hint="eastAsia" w:ascii="宋体" w:hAnsi="宋体" w:eastAsia="宋体" w:cs="宋体"/>
                <w:i w:val="0"/>
                <w:iCs w:val="0"/>
                <w:color w:val="000000"/>
                <w:sz w:val="16"/>
                <w:szCs w:val="16"/>
                <w:u w:val="none"/>
              </w:rPr>
            </w:pPr>
          </w:p>
        </w:tc>
      </w:tr>
      <w:tr w14:paraId="34F91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D77135">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537328F">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5917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ADC3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0B9C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6A0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73F1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101F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1AF3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1D84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BBA4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41129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ED91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6929F3">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C45326">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1C79D3">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E0C14A">
            <w:pPr>
              <w:jc w:val="center"/>
              <w:rPr>
                <w:rFonts w:hint="eastAsia" w:ascii="宋体" w:hAnsi="宋体" w:eastAsia="宋体" w:cs="宋体"/>
                <w:i w:val="0"/>
                <w:iCs w:val="0"/>
                <w:color w:val="000000"/>
                <w:sz w:val="16"/>
                <w:szCs w:val="16"/>
                <w:u w:val="none"/>
              </w:rPr>
            </w:pPr>
          </w:p>
        </w:tc>
      </w:tr>
      <w:tr w14:paraId="3B4F0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92AE57">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3FFC53">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FAA4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F728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DF13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08C8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17BB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0701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6291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9F62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5B13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C7C8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FFD1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86E6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51B67B">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E6F387">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9E08A2">
            <w:pPr>
              <w:jc w:val="center"/>
              <w:rPr>
                <w:rFonts w:hint="eastAsia" w:ascii="宋体" w:hAnsi="宋体" w:eastAsia="宋体" w:cs="宋体"/>
                <w:i w:val="0"/>
                <w:iCs w:val="0"/>
                <w:color w:val="000000"/>
                <w:sz w:val="16"/>
                <w:szCs w:val="16"/>
                <w:u w:val="none"/>
              </w:rPr>
            </w:pPr>
          </w:p>
        </w:tc>
      </w:tr>
      <w:tr w14:paraId="454AB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09BF237">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5BBCB53">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CB6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8488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464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6FE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E814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93CC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E790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A6E2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2268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EF96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03A2C3">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7A9EF4">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15BF1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8C7402">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65AF3F">
            <w:pPr>
              <w:jc w:val="center"/>
              <w:rPr>
                <w:rFonts w:hint="eastAsia" w:ascii="宋体" w:hAnsi="宋体" w:eastAsia="宋体" w:cs="宋体"/>
                <w:i w:val="0"/>
                <w:iCs w:val="0"/>
                <w:color w:val="000000"/>
                <w:sz w:val="16"/>
                <w:szCs w:val="16"/>
                <w:u w:val="none"/>
              </w:rPr>
            </w:pPr>
          </w:p>
        </w:tc>
      </w:tr>
      <w:tr w14:paraId="141E6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5F79B53">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3E1DB42">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A21D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557B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079D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002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FE0C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80E0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2A30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EF45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3458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8E97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AE88B8">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C6F6E0">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63FC91">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3EF3BF">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4C94FF">
            <w:pPr>
              <w:jc w:val="center"/>
              <w:rPr>
                <w:rFonts w:hint="eastAsia" w:ascii="宋体" w:hAnsi="宋体" w:eastAsia="宋体" w:cs="宋体"/>
                <w:i w:val="0"/>
                <w:iCs w:val="0"/>
                <w:color w:val="000000"/>
                <w:sz w:val="16"/>
                <w:szCs w:val="16"/>
                <w:u w:val="none"/>
              </w:rPr>
            </w:pPr>
          </w:p>
        </w:tc>
      </w:tr>
      <w:tr w14:paraId="4CCB3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0DE7649">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9310707">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F52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1B50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779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C0B1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D9EF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51BE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8798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4EBE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E89F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23A4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BC4E66">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0A1B18">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BEC69C">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6B8492">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02969A">
            <w:pPr>
              <w:jc w:val="center"/>
              <w:rPr>
                <w:rFonts w:hint="eastAsia" w:ascii="宋体" w:hAnsi="宋体" w:eastAsia="宋体" w:cs="宋体"/>
                <w:i w:val="0"/>
                <w:iCs w:val="0"/>
                <w:color w:val="000000"/>
                <w:sz w:val="16"/>
                <w:szCs w:val="16"/>
                <w:u w:val="none"/>
              </w:rPr>
            </w:pPr>
          </w:p>
        </w:tc>
      </w:tr>
      <w:tr w14:paraId="3F1CC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319B1A">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2C03B4">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F76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4154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81BA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6F3C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4384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3CD2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A552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F1AB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9B79D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9C70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43DFBE">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094052">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6A8C0C">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6EC15F">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F7AEAA">
            <w:pPr>
              <w:jc w:val="center"/>
              <w:rPr>
                <w:rFonts w:hint="eastAsia" w:ascii="宋体" w:hAnsi="宋体" w:eastAsia="宋体" w:cs="宋体"/>
                <w:i w:val="0"/>
                <w:iCs w:val="0"/>
                <w:color w:val="000000"/>
                <w:sz w:val="16"/>
                <w:szCs w:val="16"/>
                <w:u w:val="none"/>
              </w:rPr>
            </w:pPr>
          </w:p>
        </w:tc>
      </w:tr>
      <w:tr w14:paraId="5423E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9FC873">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D7D714">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AB8C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F4E0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7DD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655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D151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3AA0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DB5F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C4A5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41D0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CAA7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3E7D7F">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27B03B">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507C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7A935E">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2A4262">
            <w:pPr>
              <w:jc w:val="center"/>
              <w:rPr>
                <w:rFonts w:hint="eastAsia" w:ascii="宋体" w:hAnsi="宋体" w:eastAsia="宋体" w:cs="宋体"/>
                <w:i w:val="0"/>
                <w:iCs w:val="0"/>
                <w:color w:val="000000"/>
                <w:sz w:val="16"/>
                <w:szCs w:val="16"/>
                <w:u w:val="none"/>
              </w:rPr>
            </w:pPr>
          </w:p>
        </w:tc>
      </w:tr>
      <w:tr w14:paraId="4DC1B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5A8002">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CB93629">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4E5F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A86B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239E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4A9E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F1C5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3D4F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B187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AF9F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76EE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B08BD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81FC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597E7A">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868C33">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5DA7A0">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A318CA">
            <w:pPr>
              <w:jc w:val="center"/>
              <w:rPr>
                <w:rFonts w:hint="eastAsia" w:ascii="宋体" w:hAnsi="宋体" w:eastAsia="宋体" w:cs="宋体"/>
                <w:i w:val="0"/>
                <w:iCs w:val="0"/>
                <w:color w:val="000000"/>
                <w:sz w:val="16"/>
                <w:szCs w:val="16"/>
                <w:u w:val="none"/>
              </w:rPr>
            </w:pPr>
          </w:p>
        </w:tc>
      </w:tr>
      <w:tr w14:paraId="5165F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3D135D4">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D82DC0">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9A4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496B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39E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711E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22C6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B361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FD0F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1474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7B1B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AF5D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2ED1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8F40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DE28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C6AEF7">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68237E">
            <w:pPr>
              <w:jc w:val="center"/>
              <w:rPr>
                <w:rFonts w:hint="eastAsia" w:ascii="宋体" w:hAnsi="宋体" w:eastAsia="宋体" w:cs="宋体"/>
                <w:i w:val="0"/>
                <w:iCs w:val="0"/>
                <w:color w:val="000000"/>
                <w:sz w:val="16"/>
                <w:szCs w:val="16"/>
                <w:u w:val="none"/>
              </w:rPr>
            </w:pPr>
          </w:p>
        </w:tc>
      </w:tr>
      <w:tr w14:paraId="77431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EDEB25">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C85CDC3">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52D5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5886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89CD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4B92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DE39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FFDA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A526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98B0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5211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F66F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D6C8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6FEB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B0A7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F62B05">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9BA88F">
            <w:pPr>
              <w:jc w:val="center"/>
              <w:rPr>
                <w:rFonts w:hint="eastAsia" w:ascii="宋体" w:hAnsi="宋体" w:eastAsia="宋体" w:cs="宋体"/>
                <w:i w:val="0"/>
                <w:iCs w:val="0"/>
                <w:color w:val="000000"/>
                <w:sz w:val="16"/>
                <w:szCs w:val="16"/>
                <w:u w:val="none"/>
              </w:rPr>
            </w:pPr>
          </w:p>
        </w:tc>
      </w:tr>
      <w:tr w14:paraId="7920B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34C9B1C">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7ECA812">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A5F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5442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1453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AC7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5D73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4EB5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9EA8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B345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286A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1820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15492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1D75ED">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3A79D1">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B2B5D4">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8C7505">
            <w:pPr>
              <w:jc w:val="center"/>
              <w:rPr>
                <w:rFonts w:hint="eastAsia" w:ascii="宋体" w:hAnsi="宋体" w:eastAsia="宋体" w:cs="宋体"/>
                <w:i w:val="0"/>
                <w:iCs w:val="0"/>
                <w:color w:val="000000"/>
                <w:sz w:val="16"/>
                <w:szCs w:val="16"/>
                <w:u w:val="none"/>
              </w:rPr>
            </w:pPr>
          </w:p>
        </w:tc>
      </w:tr>
      <w:tr w14:paraId="0FCEE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E9E6DEA">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E4B118F">
            <w:pPr>
              <w:jc w:val="center"/>
              <w:rPr>
                <w:rFonts w:hint="eastAsia" w:ascii="宋体" w:hAnsi="宋体" w:eastAsia="宋体" w:cs="宋体"/>
                <w:b/>
                <w:bCs/>
                <w:i w:val="0"/>
                <w:iCs w:val="0"/>
                <w:color w:val="000000"/>
                <w:sz w:val="16"/>
                <w:szCs w:val="16"/>
                <w:u w:val="none"/>
              </w:rPr>
            </w:pPr>
          </w:p>
        </w:tc>
        <w:tc>
          <w:tcPr>
            <w:tcW w:w="258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CFC86A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ACF72">
            <w:pPr>
              <w:jc w:val="center"/>
              <w:rPr>
                <w:rFonts w:hint="eastAsia" w:ascii="宋体" w:hAnsi="宋体" w:eastAsia="宋体" w:cs="宋体"/>
                <w:i w:val="0"/>
                <w:iCs w:val="0"/>
                <w:color w:val="000000"/>
                <w:sz w:val="16"/>
                <w:szCs w:val="16"/>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E2F50B">
            <w:pPr>
              <w:jc w:val="center"/>
              <w:rPr>
                <w:rFonts w:hint="eastAsia" w:ascii="宋体" w:hAnsi="宋体" w:eastAsia="宋体" w:cs="宋体"/>
                <w:i w:val="0"/>
                <w:iCs w:val="0"/>
                <w:color w:val="000000"/>
                <w:sz w:val="18"/>
                <w:szCs w:val="18"/>
                <w:u w:val="none"/>
              </w:rPr>
            </w:pP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11D9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4464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8EEA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E143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342</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111F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801E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232B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ED05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ED10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68E6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42BDC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4864445">
            <w:pPr>
              <w:jc w:val="center"/>
              <w:rPr>
                <w:rFonts w:hint="eastAsia" w:ascii="宋体" w:hAnsi="宋体" w:eastAsia="宋体" w:cs="宋体"/>
                <w:b/>
                <w:bCs/>
                <w:i w:val="0"/>
                <w:iCs w:val="0"/>
                <w:color w:val="000000"/>
                <w:sz w:val="18"/>
                <w:szCs w:val="18"/>
                <w:u w:val="none"/>
              </w:rPr>
            </w:pPr>
          </w:p>
        </w:tc>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D9C3FA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D5DD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7D91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65A2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BCAB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83F2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6C0D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80C4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9A68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7622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EB05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404A6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BF61E">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21361">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F15F2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3F3B5D">
            <w:pPr>
              <w:jc w:val="center"/>
              <w:rPr>
                <w:rFonts w:hint="eastAsia" w:ascii="宋体" w:hAnsi="宋体" w:eastAsia="宋体" w:cs="宋体"/>
                <w:i w:val="0"/>
                <w:iCs w:val="0"/>
                <w:color w:val="000000"/>
                <w:sz w:val="16"/>
                <w:szCs w:val="16"/>
                <w:u w:val="none"/>
              </w:rPr>
            </w:pPr>
          </w:p>
        </w:tc>
      </w:tr>
      <w:tr w14:paraId="53D96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4032E21">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96F3B36">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701A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8ACA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GJ220206</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1B2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人工智能基础</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C42E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82C9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5602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64E3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3435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B767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C4BF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A4B146">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AB4CFC">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349DC1">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144AE3">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728AF1">
            <w:pPr>
              <w:jc w:val="center"/>
              <w:rPr>
                <w:rFonts w:hint="eastAsia" w:ascii="宋体" w:hAnsi="宋体" w:eastAsia="宋体" w:cs="宋体"/>
                <w:i w:val="0"/>
                <w:iCs w:val="0"/>
                <w:color w:val="000000"/>
                <w:sz w:val="16"/>
                <w:szCs w:val="16"/>
                <w:u w:val="none"/>
              </w:rPr>
            </w:pPr>
          </w:p>
        </w:tc>
      </w:tr>
      <w:tr w14:paraId="11491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D1683B1">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D68E60">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B930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D98C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5CA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511F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C34D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1E09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16C5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D1BF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9C2D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820BE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E0F9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08281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E5D10B">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AAC1F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39876C">
            <w:pPr>
              <w:jc w:val="center"/>
              <w:rPr>
                <w:rFonts w:hint="eastAsia" w:ascii="宋体" w:hAnsi="宋体" w:eastAsia="宋体" w:cs="宋体"/>
                <w:i w:val="0"/>
                <w:iCs w:val="0"/>
                <w:color w:val="000000"/>
                <w:sz w:val="16"/>
                <w:szCs w:val="16"/>
                <w:u w:val="none"/>
              </w:rPr>
            </w:pPr>
          </w:p>
        </w:tc>
      </w:tr>
      <w:tr w14:paraId="41F73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34C0112">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6DE4F0">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0F54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7418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GJ220208</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E9D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中华民族共同体概论</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5BDE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3347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C697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A50A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D37B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2BBF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C7D07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057A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520E72">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1466A1">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857ECE">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4DA081">
            <w:pPr>
              <w:jc w:val="center"/>
              <w:rPr>
                <w:rFonts w:hint="eastAsia" w:ascii="宋体" w:hAnsi="宋体" w:eastAsia="宋体" w:cs="宋体"/>
                <w:i w:val="0"/>
                <w:iCs w:val="0"/>
                <w:color w:val="000000"/>
                <w:sz w:val="16"/>
                <w:szCs w:val="16"/>
                <w:u w:val="none"/>
              </w:rPr>
            </w:pPr>
          </w:p>
        </w:tc>
      </w:tr>
      <w:tr w14:paraId="10590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D7FB52">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C96C444">
            <w:pPr>
              <w:jc w:val="center"/>
              <w:rPr>
                <w:rFonts w:hint="eastAsia" w:ascii="宋体" w:hAnsi="宋体" w:eastAsia="宋体" w:cs="宋体"/>
                <w:b/>
                <w:bCs/>
                <w:i w:val="0"/>
                <w:iCs w:val="0"/>
                <w:color w:val="000000"/>
                <w:sz w:val="16"/>
                <w:szCs w:val="16"/>
                <w:u w:val="none"/>
              </w:rPr>
            </w:pPr>
          </w:p>
        </w:tc>
        <w:tc>
          <w:tcPr>
            <w:tcW w:w="258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6018F34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A69402">
            <w:pPr>
              <w:jc w:val="center"/>
              <w:rPr>
                <w:rFonts w:hint="eastAsia" w:ascii="宋体" w:hAnsi="宋体" w:eastAsia="宋体" w:cs="宋体"/>
                <w:b/>
                <w:bCs/>
                <w:i w:val="0"/>
                <w:iCs w:val="0"/>
                <w:color w:val="000000"/>
                <w:sz w:val="16"/>
                <w:szCs w:val="16"/>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141756">
            <w:pPr>
              <w:jc w:val="center"/>
              <w:rPr>
                <w:rFonts w:hint="eastAsia" w:ascii="宋体" w:hAnsi="宋体" w:eastAsia="宋体" w:cs="宋体"/>
                <w:b/>
                <w:bCs/>
                <w:i w:val="0"/>
                <w:iCs w:val="0"/>
                <w:color w:val="000000"/>
                <w:sz w:val="16"/>
                <w:szCs w:val="16"/>
                <w:u w:val="none"/>
              </w:rPr>
            </w:pP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2F6C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CD25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0E15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E60F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60B7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49F6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B5E3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04E3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A7FE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C02F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3CAEA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BCA1C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F0F454A">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FF6F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C264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GL100301</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A9BF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电子商务基础</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4AB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A84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CF82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9127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798B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9D6C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4621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DD1BD">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FE0C10">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A47660">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31D5E5">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FB7560">
            <w:pPr>
              <w:jc w:val="center"/>
              <w:rPr>
                <w:rFonts w:hint="eastAsia" w:ascii="宋体" w:hAnsi="宋体" w:eastAsia="宋体" w:cs="宋体"/>
                <w:i w:val="0"/>
                <w:iCs w:val="0"/>
                <w:color w:val="000000"/>
                <w:sz w:val="16"/>
                <w:szCs w:val="16"/>
                <w:u w:val="none"/>
              </w:rPr>
            </w:pPr>
          </w:p>
        </w:tc>
      </w:tr>
      <w:tr w14:paraId="6CE37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4F846E">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7F6395">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F158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5F5F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GL100302</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3EE0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商品拍摄与素材编辑</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31F4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2DC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03D3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A549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28B1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ABDD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A3D7B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07D14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3645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29C670">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58335E">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B74E31">
            <w:pPr>
              <w:jc w:val="center"/>
              <w:rPr>
                <w:rFonts w:hint="eastAsia" w:ascii="宋体" w:hAnsi="宋体" w:eastAsia="宋体" w:cs="宋体"/>
                <w:i w:val="0"/>
                <w:iCs w:val="0"/>
                <w:color w:val="000000"/>
                <w:sz w:val="16"/>
                <w:szCs w:val="16"/>
                <w:u w:val="none"/>
              </w:rPr>
            </w:pPr>
          </w:p>
        </w:tc>
      </w:tr>
      <w:tr w14:paraId="482FD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25DFD03">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1A98E1">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5499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7B93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GL100303</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A1A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零售基础</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D30B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1C0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2E04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E271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61E5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13C8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9B819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5A732C">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26CE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AF93F0">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7494D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E5E1A2">
            <w:pPr>
              <w:jc w:val="center"/>
              <w:rPr>
                <w:rFonts w:hint="eastAsia" w:ascii="宋体" w:hAnsi="宋体" w:eastAsia="宋体" w:cs="宋体"/>
                <w:i w:val="0"/>
                <w:iCs w:val="0"/>
                <w:color w:val="000000"/>
                <w:sz w:val="16"/>
                <w:szCs w:val="16"/>
                <w:u w:val="none"/>
              </w:rPr>
            </w:pPr>
          </w:p>
        </w:tc>
      </w:tr>
      <w:tr w14:paraId="6C2A3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BBFBB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0C75C21">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A5A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5D39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GL100304</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814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选品与采购</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AFE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2F46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1CD4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248C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DF2E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9A47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84D9F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C017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00EF3A">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9A9473">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92286C">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28D0F5">
            <w:pPr>
              <w:jc w:val="center"/>
              <w:rPr>
                <w:rFonts w:hint="eastAsia" w:ascii="宋体" w:hAnsi="宋体" w:eastAsia="宋体" w:cs="宋体"/>
                <w:i w:val="0"/>
                <w:iCs w:val="0"/>
                <w:color w:val="000000"/>
                <w:sz w:val="16"/>
                <w:szCs w:val="16"/>
                <w:u w:val="none"/>
              </w:rPr>
            </w:pPr>
          </w:p>
        </w:tc>
      </w:tr>
      <w:tr w14:paraId="3AD9E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84AC4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6251746">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BDD2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0ED1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GL100305</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4B84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电子商务法律法规</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100B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344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F619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6E41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4FCB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90E2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596A1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06B35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7072AC">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036A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0812B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DE2272">
            <w:pPr>
              <w:jc w:val="center"/>
              <w:rPr>
                <w:rFonts w:hint="eastAsia" w:ascii="宋体" w:hAnsi="宋体" w:eastAsia="宋体" w:cs="宋体"/>
                <w:i w:val="0"/>
                <w:iCs w:val="0"/>
                <w:color w:val="000000"/>
                <w:sz w:val="16"/>
                <w:szCs w:val="16"/>
                <w:u w:val="none"/>
              </w:rPr>
            </w:pPr>
          </w:p>
        </w:tc>
      </w:tr>
      <w:tr w14:paraId="66C0D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69E505">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DD27FE2">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654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C39B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GL100306</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4DE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商务数据分析与应用</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58BD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382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76CE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FF5C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8C67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D6B4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A20411">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C898AB">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D5D42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5155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162A0F">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4EA5CC">
            <w:pPr>
              <w:jc w:val="center"/>
              <w:rPr>
                <w:rFonts w:hint="eastAsia" w:ascii="宋体" w:hAnsi="宋体" w:eastAsia="宋体" w:cs="宋体"/>
                <w:i w:val="0"/>
                <w:iCs w:val="0"/>
                <w:color w:val="000000"/>
                <w:sz w:val="16"/>
                <w:szCs w:val="16"/>
                <w:u w:val="none"/>
              </w:rPr>
            </w:pPr>
          </w:p>
        </w:tc>
      </w:tr>
      <w:tr w14:paraId="2F1DC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52EA2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26AE23A">
            <w:pPr>
              <w:jc w:val="center"/>
              <w:rPr>
                <w:rFonts w:hint="eastAsia" w:ascii="宋体" w:hAnsi="宋体" w:eastAsia="宋体" w:cs="宋体"/>
                <w:b/>
                <w:bCs/>
                <w:i w:val="0"/>
                <w:iCs w:val="0"/>
                <w:color w:val="000000"/>
                <w:sz w:val="16"/>
                <w:szCs w:val="16"/>
                <w:u w:val="none"/>
              </w:rPr>
            </w:pPr>
          </w:p>
        </w:tc>
        <w:tc>
          <w:tcPr>
            <w:tcW w:w="258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095056C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74449">
            <w:pPr>
              <w:jc w:val="center"/>
              <w:rPr>
                <w:rFonts w:hint="eastAsia" w:ascii="宋体" w:hAnsi="宋体" w:eastAsia="宋体" w:cs="宋体"/>
                <w:i w:val="0"/>
                <w:iCs w:val="0"/>
                <w:color w:val="000000"/>
                <w:sz w:val="18"/>
                <w:szCs w:val="18"/>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F66768">
            <w:pPr>
              <w:jc w:val="center"/>
              <w:rPr>
                <w:rFonts w:hint="eastAsia" w:ascii="宋体" w:hAnsi="宋体" w:eastAsia="宋体" w:cs="宋体"/>
                <w:i w:val="0"/>
                <w:iCs w:val="0"/>
                <w:color w:val="000000"/>
                <w:sz w:val="16"/>
                <w:szCs w:val="16"/>
                <w:u w:val="none"/>
              </w:rPr>
            </w:pP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10C1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F6AA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43C1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49E0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232</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731E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7A0D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8773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9EE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C629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9A7D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25A34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A11B88F">
            <w:pPr>
              <w:jc w:val="center"/>
              <w:rPr>
                <w:rFonts w:hint="eastAsia" w:ascii="宋体" w:hAnsi="宋体" w:eastAsia="宋体" w:cs="宋体"/>
                <w:b/>
                <w:bCs/>
                <w:i w:val="0"/>
                <w:iCs w:val="0"/>
                <w:color w:val="000000"/>
                <w:sz w:val="18"/>
                <w:szCs w:val="18"/>
                <w:u w:val="none"/>
              </w:rPr>
            </w:pPr>
          </w:p>
        </w:tc>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23C33B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F4B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7BAD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GL100401</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6971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市场策划</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A91C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44CF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2E56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9DE6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4C52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BC5C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8052B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EE59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2FD8AE">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1856C7">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550337">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5E9240">
            <w:pPr>
              <w:jc w:val="center"/>
              <w:rPr>
                <w:rFonts w:hint="eastAsia" w:ascii="宋体" w:hAnsi="宋体" w:eastAsia="宋体" w:cs="宋体"/>
                <w:i w:val="0"/>
                <w:iCs w:val="0"/>
                <w:color w:val="000000"/>
                <w:sz w:val="16"/>
                <w:szCs w:val="16"/>
                <w:u w:val="none"/>
              </w:rPr>
            </w:pPr>
          </w:p>
        </w:tc>
      </w:tr>
      <w:tr w14:paraId="69A92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0CC1482">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0C8434">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539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6E0F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GL100402</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29AD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直播运营</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C8B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A799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6E57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8725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CBE4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5DF0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12966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2AA7A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A920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303194">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3C6246">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00802C">
            <w:pPr>
              <w:jc w:val="center"/>
              <w:rPr>
                <w:rFonts w:hint="eastAsia" w:ascii="宋体" w:hAnsi="宋体" w:eastAsia="宋体" w:cs="宋体"/>
                <w:i w:val="0"/>
                <w:iCs w:val="0"/>
                <w:color w:val="000000"/>
                <w:sz w:val="16"/>
                <w:szCs w:val="16"/>
                <w:u w:val="none"/>
              </w:rPr>
            </w:pPr>
          </w:p>
        </w:tc>
      </w:tr>
      <w:tr w14:paraId="11EA7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01AF02">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46A3F5F">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98B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926B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GL100403</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5FD4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内容策划与编辑</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5B6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F040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FCE3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E959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F6D0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5383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D70CCE">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965400">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D356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047B79">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DA45C8">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06C04E">
            <w:pPr>
              <w:jc w:val="center"/>
              <w:rPr>
                <w:rFonts w:hint="eastAsia" w:ascii="宋体" w:hAnsi="宋体" w:eastAsia="宋体" w:cs="宋体"/>
                <w:i w:val="0"/>
                <w:iCs w:val="0"/>
                <w:color w:val="000000"/>
                <w:sz w:val="16"/>
                <w:szCs w:val="16"/>
                <w:u w:val="none"/>
              </w:rPr>
            </w:pPr>
          </w:p>
        </w:tc>
      </w:tr>
      <w:tr w14:paraId="233D4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B560CDC">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3977FA">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B20B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3009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GL100404</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4AC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营销渠道运维</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1020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37AA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B38A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67FD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2E99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8C82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13B0F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486FD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B851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737361">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28B8B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C1CD9D">
            <w:pPr>
              <w:jc w:val="center"/>
              <w:rPr>
                <w:rFonts w:hint="eastAsia" w:ascii="宋体" w:hAnsi="宋体" w:eastAsia="宋体" w:cs="宋体"/>
                <w:i w:val="0"/>
                <w:iCs w:val="0"/>
                <w:color w:val="000000"/>
                <w:sz w:val="16"/>
                <w:szCs w:val="16"/>
                <w:u w:val="none"/>
              </w:rPr>
            </w:pPr>
          </w:p>
        </w:tc>
      </w:tr>
      <w:tr w14:paraId="33B5B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D8BF6C">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A3E7822">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568D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3CBA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GL100405</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86F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新媒体运营</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2A1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5562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1F76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3E32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1579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36C3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BCA97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E6ADC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93CABB">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75A4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8140A7">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5BE305">
            <w:pPr>
              <w:jc w:val="center"/>
              <w:rPr>
                <w:rFonts w:hint="eastAsia" w:ascii="宋体" w:hAnsi="宋体" w:eastAsia="宋体" w:cs="宋体"/>
                <w:i w:val="0"/>
                <w:iCs w:val="0"/>
                <w:color w:val="000000"/>
                <w:sz w:val="16"/>
                <w:szCs w:val="16"/>
                <w:u w:val="none"/>
              </w:rPr>
            </w:pPr>
          </w:p>
        </w:tc>
      </w:tr>
      <w:tr w14:paraId="3929D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2AF3471">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F7B220C">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914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85AE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GL100406</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DB2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客户服务与管理</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B81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231F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4832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D51B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D617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9AC9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F362DC">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C8E8D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DC926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5B79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A89B54">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8173BB">
            <w:pPr>
              <w:jc w:val="center"/>
              <w:rPr>
                <w:rFonts w:hint="eastAsia" w:ascii="宋体" w:hAnsi="宋体" w:eastAsia="宋体" w:cs="宋体"/>
                <w:i w:val="0"/>
                <w:iCs w:val="0"/>
                <w:color w:val="000000"/>
                <w:sz w:val="16"/>
                <w:szCs w:val="16"/>
                <w:u w:val="none"/>
              </w:rPr>
            </w:pPr>
          </w:p>
        </w:tc>
      </w:tr>
      <w:tr w14:paraId="5C574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42D80D3">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BD40BD">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FE74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8021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GL100407</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DE5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网络推广</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9FF1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792A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D3B5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E3A9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7A9D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60F8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705804">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A558B8">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91311B">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6A94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E0AC6C">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26EFFC">
            <w:pPr>
              <w:jc w:val="center"/>
              <w:rPr>
                <w:rFonts w:hint="eastAsia" w:ascii="宋体" w:hAnsi="宋体" w:eastAsia="宋体" w:cs="宋体"/>
                <w:i w:val="0"/>
                <w:iCs w:val="0"/>
                <w:color w:val="000000"/>
                <w:sz w:val="16"/>
                <w:szCs w:val="16"/>
                <w:u w:val="none"/>
              </w:rPr>
            </w:pPr>
          </w:p>
        </w:tc>
      </w:tr>
      <w:tr w14:paraId="27B8C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CF7D5F">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1B42ACB">
            <w:pPr>
              <w:jc w:val="center"/>
              <w:rPr>
                <w:rFonts w:hint="eastAsia" w:ascii="宋体" w:hAnsi="宋体" w:eastAsia="宋体" w:cs="宋体"/>
                <w:b/>
                <w:bCs/>
                <w:i w:val="0"/>
                <w:iCs w:val="0"/>
                <w:color w:val="000000"/>
                <w:sz w:val="16"/>
                <w:szCs w:val="16"/>
                <w:u w:val="none"/>
              </w:rPr>
            </w:pPr>
          </w:p>
        </w:tc>
        <w:tc>
          <w:tcPr>
            <w:tcW w:w="258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C97D95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7787FE">
            <w:pPr>
              <w:jc w:val="center"/>
              <w:rPr>
                <w:rFonts w:hint="eastAsia" w:ascii="宋体" w:hAnsi="宋体" w:eastAsia="宋体" w:cs="宋体"/>
                <w:b/>
                <w:bCs/>
                <w:i w:val="0"/>
                <w:iCs w:val="0"/>
                <w:color w:val="000000"/>
                <w:sz w:val="16"/>
                <w:szCs w:val="16"/>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44D849">
            <w:pPr>
              <w:jc w:val="center"/>
              <w:rPr>
                <w:rFonts w:hint="eastAsia" w:ascii="宋体" w:hAnsi="宋体" w:eastAsia="宋体" w:cs="宋体"/>
                <w:b/>
                <w:bCs/>
                <w:i w:val="0"/>
                <w:iCs w:val="0"/>
                <w:color w:val="000000"/>
                <w:sz w:val="16"/>
                <w:szCs w:val="16"/>
                <w:u w:val="none"/>
              </w:rPr>
            </w:pP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3C1A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95A1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A79E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E87D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232</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DAF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FC5F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8B00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BFE6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E880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5770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1F930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F11CC3">
            <w:pPr>
              <w:jc w:val="center"/>
              <w:rPr>
                <w:rFonts w:hint="eastAsia" w:ascii="宋体" w:hAnsi="宋体" w:eastAsia="宋体" w:cs="宋体"/>
                <w:b/>
                <w:bCs/>
                <w:i w:val="0"/>
                <w:iCs w:val="0"/>
                <w:color w:val="000000"/>
                <w:sz w:val="18"/>
                <w:szCs w:val="18"/>
                <w:u w:val="none"/>
              </w:rPr>
            </w:pPr>
          </w:p>
        </w:tc>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42E067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专业拓展课</w:t>
            </w: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4B5E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2F04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GL100501</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073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图形图像处理</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067E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8CF1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6D73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8EAE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36AE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13F1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4EFB9D">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1ADC63">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F2DA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425FA4">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A63D14">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405FD6">
            <w:pPr>
              <w:jc w:val="center"/>
              <w:rPr>
                <w:rFonts w:hint="eastAsia" w:ascii="宋体" w:hAnsi="宋体" w:eastAsia="宋体" w:cs="宋体"/>
                <w:i w:val="0"/>
                <w:iCs w:val="0"/>
                <w:color w:val="000000"/>
                <w:sz w:val="16"/>
                <w:szCs w:val="16"/>
                <w:u w:val="none"/>
              </w:rPr>
            </w:pPr>
          </w:p>
        </w:tc>
      </w:tr>
      <w:tr w14:paraId="56945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0E61E1E">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B569C2">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C89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A65B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GL100502</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D6A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AIGC应用基础</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BB90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1302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CAC4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28D2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EAD9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B681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91CBD9">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400B5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8AB767">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61E8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ADE4D7">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A78DAC">
            <w:pPr>
              <w:jc w:val="center"/>
              <w:rPr>
                <w:rFonts w:hint="eastAsia" w:ascii="宋体" w:hAnsi="宋体" w:eastAsia="宋体" w:cs="宋体"/>
                <w:i w:val="0"/>
                <w:iCs w:val="0"/>
                <w:color w:val="000000"/>
                <w:sz w:val="16"/>
                <w:szCs w:val="16"/>
                <w:u w:val="none"/>
              </w:rPr>
            </w:pPr>
          </w:p>
        </w:tc>
      </w:tr>
      <w:tr w14:paraId="57F0C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A49EC4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D373EB">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B3D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DBA8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GL100503</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FCB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移动商务基础  </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949C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AAB3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61F3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4D25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412F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E3E3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1B5A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58A2AE">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AC2A0B">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263E39">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6A366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4A1750">
            <w:pPr>
              <w:jc w:val="center"/>
              <w:rPr>
                <w:rFonts w:hint="eastAsia" w:ascii="宋体" w:hAnsi="宋体" w:eastAsia="宋体" w:cs="宋体"/>
                <w:i w:val="0"/>
                <w:iCs w:val="0"/>
                <w:color w:val="000000"/>
                <w:sz w:val="16"/>
                <w:szCs w:val="16"/>
                <w:u w:val="none"/>
              </w:rPr>
            </w:pPr>
          </w:p>
        </w:tc>
      </w:tr>
      <w:tr w14:paraId="55CAF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0043D0">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872D8F1">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C67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66DA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GL100504</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1561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办公软件高级应用</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637C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8238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367E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078C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CC64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CAF8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63B00A">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B681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AC087A">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783E5D">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3CA96A">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F26E4E">
            <w:pPr>
              <w:jc w:val="center"/>
              <w:rPr>
                <w:rFonts w:hint="eastAsia" w:ascii="宋体" w:hAnsi="宋体" w:eastAsia="宋体" w:cs="宋体"/>
                <w:i w:val="0"/>
                <w:iCs w:val="0"/>
                <w:color w:val="000000"/>
                <w:sz w:val="16"/>
                <w:szCs w:val="16"/>
                <w:u w:val="none"/>
              </w:rPr>
            </w:pPr>
          </w:p>
        </w:tc>
      </w:tr>
      <w:tr w14:paraId="60933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1EBB0AF">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D218DBE">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56D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60FE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GL100505</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B1A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短视频拍摄制作</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7F83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B34D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085B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EB5E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D4E8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20AB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C48460">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BB380C">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6E274D">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172D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5E7D1B">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E64A8B">
            <w:pPr>
              <w:jc w:val="center"/>
              <w:rPr>
                <w:rFonts w:hint="eastAsia" w:ascii="宋体" w:hAnsi="宋体" w:eastAsia="宋体" w:cs="宋体"/>
                <w:i w:val="0"/>
                <w:iCs w:val="0"/>
                <w:color w:val="000000"/>
                <w:sz w:val="16"/>
                <w:szCs w:val="16"/>
                <w:u w:val="none"/>
              </w:rPr>
            </w:pPr>
          </w:p>
        </w:tc>
      </w:tr>
      <w:tr w14:paraId="54B5F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6AECC15">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ED87009">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3B6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8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6FF1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GL100506</w:t>
            </w:r>
          </w:p>
        </w:tc>
        <w:tc>
          <w:tcPr>
            <w:tcW w:w="125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AD5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短视频运营</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1549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A3E1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A595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8081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9B80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1A70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11BF41">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25FDD3">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7F6A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5EF74F">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C438E8">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84A347">
            <w:pPr>
              <w:jc w:val="center"/>
              <w:rPr>
                <w:rFonts w:hint="eastAsia" w:ascii="宋体" w:hAnsi="宋体" w:eastAsia="宋体" w:cs="宋体"/>
                <w:i w:val="0"/>
                <w:iCs w:val="0"/>
                <w:color w:val="000000"/>
                <w:sz w:val="16"/>
                <w:szCs w:val="16"/>
                <w:u w:val="none"/>
              </w:rPr>
            </w:pPr>
          </w:p>
        </w:tc>
      </w:tr>
      <w:tr w14:paraId="01106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FDC644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69FE279">
            <w:pPr>
              <w:jc w:val="center"/>
              <w:rPr>
                <w:rFonts w:hint="eastAsia" w:ascii="宋体" w:hAnsi="宋体" w:eastAsia="宋体" w:cs="宋体"/>
                <w:b/>
                <w:bCs/>
                <w:i w:val="0"/>
                <w:iCs w:val="0"/>
                <w:color w:val="000000"/>
                <w:sz w:val="16"/>
                <w:szCs w:val="16"/>
                <w:u w:val="none"/>
              </w:rPr>
            </w:pPr>
          </w:p>
        </w:tc>
        <w:tc>
          <w:tcPr>
            <w:tcW w:w="258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40776BD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2B17B2">
            <w:pPr>
              <w:jc w:val="center"/>
              <w:rPr>
                <w:rFonts w:hint="eastAsia" w:ascii="宋体" w:hAnsi="宋体" w:eastAsia="宋体" w:cs="宋体"/>
                <w:i w:val="0"/>
                <w:iCs w:val="0"/>
                <w:color w:val="000000"/>
                <w:sz w:val="16"/>
                <w:szCs w:val="16"/>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50B4E5">
            <w:pPr>
              <w:jc w:val="center"/>
              <w:rPr>
                <w:rFonts w:hint="eastAsia" w:ascii="宋体" w:hAnsi="宋体" w:eastAsia="宋体" w:cs="宋体"/>
                <w:i w:val="0"/>
                <w:iCs w:val="0"/>
                <w:color w:val="000000"/>
                <w:sz w:val="16"/>
                <w:szCs w:val="16"/>
                <w:u w:val="none"/>
              </w:rPr>
            </w:pP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3C1B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90CE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288</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0B09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9D8E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144</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8C4A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88D4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8F4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CB5E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3908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9993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1C4A5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5D438F0E">
            <w:pPr>
              <w:jc w:val="center"/>
              <w:rPr>
                <w:rFonts w:hint="eastAsia" w:ascii="宋体" w:hAnsi="宋体" w:eastAsia="宋体" w:cs="宋体"/>
                <w:b/>
                <w:bCs/>
                <w:i w:val="0"/>
                <w:iCs w:val="0"/>
                <w:color w:val="000000"/>
                <w:sz w:val="18"/>
                <w:szCs w:val="18"/>
                <w:u w:val="none"/>
              </w:rPr>
            </w:pPr>
          </w:p>
        </w:tc>
        <w:tc>
          <w:tcPr>
            <w:tcW w:w="397"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0D02E15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03B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8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366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125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2DC9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14DBB1">
            <w:pPr>
              <w:jc w:val="center"/>
              <w:rPr>
                <w:rFonts w:hint="eastAsia" w:ascii="宋体" w:hAnsi="宋体" w:eastAsia="宋体" w:cs="宋体"/>
                <w:i w:val="0"/>
                <w:iCs w:val="0"/>
                <w:color w:val="000000"/>
                <w:sz w:val="24"/>
                <w:szCs w:val="24"/>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F346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F2E2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B722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21DDE2">
            <w:pPr>
              <w:jc w:val="center"/>
              <w:rPr>
                <w:rFonts w:hint="eastAsia" w:ascii="宋体" w:hAnsi="宋体" w:eastAsia="宋体" w:cs="宋体"/>
                <w:i w:val="0"/>
                <w:iCs w:val="0"/>
                <w:color w:val="000000"/>
                <w:sz w:val="16"/>
                <w:szCs w:val="16"/>
                <w:u w:val="none"/>
              </w:rPr>
            </w:pP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192B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078E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0C7816">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54518A">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C43A75">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624B1B">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7F863B">
            <w:pPr>
              <w:jc w:val="center"/>
              <w:rPr>
                <w:rFonts w:hint="eastAsia" w:ascii="宋体" w:hAnsi="宋体" w:eastAsia="宋体" w:cs="宋体"/>
                <w:i w:val="0"/>
                <w:iCs w:val="0"/>
                <w:color w:val="000000"/>
                <w:sz w:val="16"/>
                <w:szCs w:val="16"/>
                <w:u w:val="none"/>
              </w:rPr>
            </w:pPr>
          </w:p>
        </w:tc>
      </w:tr>
      <w:tr w14:paraId="7BD2B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63ACD23">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5C62FFE">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1442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8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CB0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125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1552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5683C7">
            <w:pPr>
              <w:jc w:val="center"/>
              <w:rPr>
                <w:rFonts w:hint="eastAsia" w:ascii="宋体" w:hAnsi="宋体" w:eastAsia="宋体" w:cs="宋体"/>
                <w:i w:val="0"/>
                <w:iCs w:val="0"/>
                <w:color w:val="000000"/>
                <w:sz w:val="24"/>
                <w:szCs w:val="24"/>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08F7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B9EC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55C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A5AD8B">
            <w:pPr>
              <w:jc w:val="center"/>
              <w:rPr>
                <w:rFonts w:hint="eastAsia" w:ascii="宋体" w:hAnsi="宋体" w:eastAsia="宋体" w:cs="宋体"/>
                <w:i w:val="0"/>
                <w:iCs w:val="0"/>
                <w:color w:val="000000"/>
                <w:sz w:val="16"/>
                <w:szCs w:val="16"/>
                <w:u w:val="none"/>
              </w:rPr>
            </w:pP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57B7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29BF2B">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81322C">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9E7F7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A525C3">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048404">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ECC9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0C1A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922C929">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6839018">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3774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8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DA20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125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6808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98F7B3">
            <w:pPr>
              <w:jc w:val="center"/>
              <w:rPr>
                <w:rFonts w:hint="eastAsia" w:ascii="宋体" w:hAnsi="宋体" w:eastAsia="宋体" w:cs="宋体"/>
                <w:i w:val="0"/>
                <w:iCs w:val="0"/>
                <w:color w:val="000000"/>
                <w:sz w:val="24"/>
                <w:szCs w:val="24"/>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6D7F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DFB0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AF63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A8541E">
            <w:pPr>
              <w:jc w:val="center"/>
              <w:rPr>
                <w:rFonts w:hint="eastAsia" w:ascii="宋体" w:hAnsi="宋体" w:eastAsia="宋体" w:cs="宋体"/>
                <w:i w:val="0"/>
                <w:iCs w:val="0"/>
                <w:color w:val="000000"/>
                <w:sz w:val="16"/>
                <w:szCs w:val="16"/>
                <w:u w:val="none"/>
              </w:rPr>
            </w:pP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E583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9B0340">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0132D2">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6D22BF">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305474">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148E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7B6921">
            <w:pPr>
              <w:jc w:val="center"/>
              <w:rPr>
                <w:rFonts w:hint="eastAsia" w:ascii="宋体" w:hAnsi="宋体" w:eastAsia="宋体" w:cs="宋体"/>
                <w:i w:val="0"/>
                <w:iCs w:val="0"/>
                <w:color w:val="000000"/>
                <w:sz w:val="16"/>
                <w:szCs w:val="16"/>
                <w:u w:val="none"/>
              </w:rPr>
            </w:pPr>
          </w:p>
        </w:tc>
      </w:tr>
      <w:tr w14:paraId="681E3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87A4C3E">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DBC1C35">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1AA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8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402A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125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CD7D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70F6B3">
            <w:pPr>
              <w:jc w:val="center"/>
              <w:rPr>
                <w:rFonts w:hint="eastAsia" w:ascii="宋体" w:hAnsi="宋体" w:eastAsia="宋体" w:cs="宋体"/>
                <w:i w:val="0"/>
                <w:iCs w:val="0"/>
                <w:color w:val="000000"/>
                <w:sz w:val="24"/>
                <w:szCs w:val="24"/>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90B9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F8E4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D661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8E74FC">
            <w:pPr>
              <w:jc w:val="center"/>
              <w:rPr>
                <w:rFonts w:hint="eastAsia" w:ascii="宋体" w:hAnsi="宋体" w:eastAsia="宋体" w:cs="宋体"/>
                <w:i w:val="0"/>
                <w:iCs w:val="0"/>
                <w:color w:val="000000"/>
                <w:sz w:val="16"/>
                <w:szCs w:val="16"/>
                <w:u w:val="none"/>
              </w:rPr>
            </w:pP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D229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B9E071">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04CA1F">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907605">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AE34CC">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74AA57">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BA15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54735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71403FC">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0923016">
            <w:pPr>
              <w:jc w:val="center"/>
              <w:rPr>
                <w:rFonts w:hint="eastAsia" w:ascii="宋体" w:hAnsi="宋体" w:eastAsia="宋体" w:cs="宋体"/>
                <w:b/>
                <w:bCs/>
                <w:i w:val="0"/>
                <w:iCs w:val="0"/>
                <w:color w:val="000000"/>
                <w:sz w:val="16"/>
                <w:szCs w:val="16"/>
                <w:u w:val="none"/>
              </w:rPr>
            </w:pPr>
          </w:p>
        </w:tc>
        <w:tc>
          <w:tcPr>
            <w:tcW w:w="44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B22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8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596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125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2DFB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03BB71">
            <w:pPr>
              <w:jc w:val="center"/>
              <w:rPr>
                <w:rFonts w:hint="eastAsia" w:ascii="宋体" w:hAnsi="宋体" w:eastAsia="宋体" w:cs="宋体"/>
                <w:i w:val="0"/>
                <w:iCs w:val="0"/>
                <w:color w:val="000000"/>
                <w:sz w:val="24"/>
                <w:szCs w:val="24"/>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BD1A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8862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2DCA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5049E7">
            <w:pPr>
              <w:jc w:val="center"/>
              <w:rPr>
                <w:rFonts w:hint="eastAsia" w:ascii="宋体" w:hAnsi="宋体" w:eastAsia="宋体" w:cs="宋体"/>
                <w:i w:val="0"/>
                <w:iCs w:val="0"/>
                <w:color w:val="000000"/>
                <w:sz w:val="16"/>
                <w:szCs w:val="16"/>
                <w:u w:val="none"/>
              </w:rPr>
            </w:pP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3CE9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AA9E9A">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9CA8B6">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FC611D">
            <w:pPr>
              <w:jc w:val="center"/>
              <w:rPr>
                <w:rFonts w:hint="eastAsia" w:ascii="宋体" w:hAnsi="宋体" w:eastAsia="宋体" w:cs="宋体"/>
                <w:i w:val="0"/>
                <w:iCs w:val="0"/>
                <w:color w:val="000000"/>
                <w:sz w:val="16"/>
                <w:szCs w:val="16"/>
                <w:u w:val="none"/>
              </w:rPr>
            </w:pP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64D703">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538C8E">
            <w:pPr>
              <w:jc w:val="center"/>
              <w:rPr>
                <w:rFonts w:hint="eastAsia" w:ascii="宋体" w:hAnsi="宋体" w:eastAsia="宋体" w:cs="宋体"/>
                <w:i w:val="0"/>
                <w:iCs w:val="0"/>
                <w:color w:val="000000"/>
                <w:sz w:val="16"/>
                <w:szCs w:val="16"/>
                <w:u w:val="none"/>
              </w:rPr>
            </w:pP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2F14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3D56B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737B9018">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390BFCB">
            <w:pPr>
              <w:jc w:val="center"/>
              <w:rPr>
                <w:rFonts w:hint="eastAsia" w:ascii="宋体" w:hAnsi="宋体" w:eastAsia="宋体" w:cs="宋体"/>
                <w:b/>
                <w:bCs/>
                <w:i w:val="0"/>
                <w:iCs w:val="0"/>
                <w:color w:val="000000"/>
                <w:sz w:val="16"/>
                <w:szCs w:val="16"/>
                <w:u w:val="none"/>
              </w:rPr>
            </w:pPr>
          </w:p>
        </w:tc>
        <w:tc>
          <w:tcPr>
            <w:tcW w:w="2587"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14:paraId="7752754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618" w:type="dxa"/>
            <w:tcBorders>
              <w:top w:val="single" w:color="000000" w:sz="8" w:space="0"/>
              <w:left w:val="single" w:color="000000" w:sz="8" w:space="0"/>
              <w:bottom w:val="single" w:color="000000" w:sz="8" w:space="0"/>
              <w:right w:val="single" w:color="000000" w:sz="8" w:space="0"/>
            </w:tcBorders>
            <w:shd w:val="clear" w:color="auto" w:fill="auto"/>
            <w:noWrap/>
            <w:vAlign w:val="bottom"/>
          </w:tcPr>
          <w:p w14:paraId="571A2CB3">
            <w:pPr>
              <w:jc w:val="both"/>
              <w:rPr>
                <w:rFonts w:hint="eastAsia" w:ascii="宋体" w:hAnsi="宋体" w:eastAsia="宋体" w:cs="宋体"/>
                <w:i w:val="0"/>
                <w:iCs w:val="0"/>
                <w:color w:val="000000"/>
                <w:sz w:val="24"/>
                <w:szCs w:val="24"/>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66D8B5">
            <w:pPr>
              <w:jc w:val="left"/>
              <w:rPr>
                <w:rFonts w:hint="eastAsia" w:ascii="宋体" w:hAnsi="宋体" w:eastAsia="宋体" w:cs="宋体"/>
                <w:i w:val="0"/>
                <w:iCs w:val="0"/>
                <w:color w:val="000000"/>
                <w:sz w:val="16"/>
                <w:szCs w:val="16"/>
                <w:u w:val="none"/>
              </w:rPr>
            </w:pP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0CB9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0351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283F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2F2F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0F1F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9BCF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6599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F29C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380B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6C98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70E31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381"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14:paraId="7D02F2F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6448D">
            <w:pPr>
              <w:jc w:val="center"/>
              <w:rPr>
                <w:rFonts w:hint="eastAsia" w:ascii="宋体" w:hAnsi="宋体" w:eastAsia="宋体" w:cs="宋体"/>
                <w:i w:val="0"/>
                <w:iCs w:val="0"/>
                <w:color w:val="000000"/>
                <w:sz w:val="16"/>
                <w:szCs w:val="16"/>
                <w:u w:val="none"/>
              </w:rPr>
            </w:pPr>
          </w:p>
        </w:tc>
        <w:tc>
          <w:tcPr>
            <w:tcW w:w="44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0DF5B5">
            <w:pPr>
              <w:jc w:val="center"/>
              <w:rPr>
                <w:rFonts w:hint="eastAsia" w:ascii="宋体" w:hAnsi="宋体" w:eastAsia="宋体" w:cs="宋体"/>
                <w:i w:val="0"/>
                <w:iCs w:val="0"/>
                <w:color w:val="000000"/>
                <w:sz w:val="16"/>
                <w:szCs w:val="16"/>
                <w:u w:val="none"/>
              </w:rPr>
            </w:pPr>
          </w:p>
        </w:tc>
        <w:tc>
          <w:tcPr>
            <w:tcW w:w="46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5732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139</w:t>
            </w:r>
          </w:p>
        </w:tc>
        <w:tc>
          <w:tcPr>
            <w:tcW w:w="60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6DA2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2600</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1CDC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1034</w:t>
            </w:r>
          </w:p>
        </w:tc>
        <w:tc>
          <w:tcPr>
            <w:tcW w:w="53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689DA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1566</w:t>
            </w:r>
          </w:p>
        </w:tc>
        <w:tc>
          <w:tcPr>
            <w:tcW w:w="49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8811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12DB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C30C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377"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D0F7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B304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423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bl>
    <w:p w14:paraId="1BB912EE">
      <w:pPr>
        <w:rPr>
          <w:rFonts w:hint="eastAsia"/>
          <w:lang w:val="en-US" w:eastAsia="zh-CN"/>
        </w:rPr>
      </w:pPr>
    </w:p>
    <w:p w14:paraId="484844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159713A4">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4网络营销与直播电商</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AC1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noWrap w:val="0"/>
            <w:vAlign w:val="center"/>
          </w:tcPr>
          <w:p w14:paraId="4BB77C3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noWrap w:val="0"/>
            <w:vAlign w:val="center"/>
          </w:tcPr>
          <w:p w14:paraId="7CC4ED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noWrap w:val="0"/>
            <w:vAlign w:val="center"/>
          </w:tcPr>
          <w:p w14:paraId="00C5B9A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noWrap w:val="0"/>
            <w:vAlign w:val="center"/>
          </w:tcPr>
          <w:p w14:paraId="1BEA1B3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5E8C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noWrap w:val="0"/>
            <w:vAlign w:val="center"/>
          </w:tcPr>
          <w:p w14:paraId="73D70E3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noWrap w:val="0"/>
            <w:vAlign w:val="center"/>
          </w:tcPr>
          <w:p w14:paraId="7EAAADE1">
            <w:pPr>
              <w:keepNext w:val="0"/>
              <w:keepLines w:val="0"/>
              <w:widowControl/>
              <w:suppressLineNumbers w:val="0"/>
              <w:jc w:val="center"/>
              <w:textAlignment w:val="center"/>
              <w:rPr>
                <w:rFonts w:hint="default" w:ascii="仿宋" w:hAnsi="仿宋" w:eastAsia="仿宋" w:cs="仿宋"/>
                <w:b w:val="0"/>
                <w:bCs w:val="0"/>
                <w:sz w:val="24"/>
                <w:szCs w:val="24"/>
                <w:lang w:val="en-US"/>
              </w:rPr>
            </w:pPr>
            <w:r>
              <w:rPr>
                <w:rFonts w:hint="eastAsia" w:ascii="仿宋" w:hAnsi="仿宋" w:eastAsia="仿宋" w:cs="仿宋"/>
                <w:i w:val="0"/>
                <w:iCs w:val="0"/>
                <w:color w:val="000000"/>
                <w:kern w:val="0"/>
                <w:sz w:val="24"/>
                <w:szCs w:val="24"/>
                <w:u w:val="none"/>
                <w:lang w:val="en-US" w:eastAsia="zh-CN" w:bidi="ar"/>
              </w:rPr>
              <w:t>1034</w:t>
            </w:r>
          </w:p>
        </w:tc>
        <w:tc>
          <w:tcPr>
            <w:tcW w:w="2591" w:type="dxa"/>
            <w:noWrap w:val="0"/>
            <w:vAlign w:val="center"/>
          </w:tcPr>
          <w:p w14:paraId="036EC775">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39.77%</w:t>
            </w:r>
          </w:p>
        </w:tc>
        <w:tc>
          <w:tcPr>
            <w:tcW w:w="1580" w:type="dxa"/>
            <w:noWrap w:val="0"/>
            <w:vAlign w:val="center"/>
          </w:tcPr>
          <w:p w14:paraId="6D03CA9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66447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noWrap w:val="0"/>
            <w:vAlign w:val="center"/>
          </w:tcPr>
          <w:p w14:paraId="27BF442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noWrap w:val="0"/>
            <w:vAlign w:val="center"/>
          </w:tcPr>
          <w:p w14:paraId="04BBD23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noWrap w:val="0"/>
            <w:vAlign w:val="center"/>
          </w:tcPr>
          <w:p w14:paraId="1FFE4E45">
            <w:pPr>
              <w:keepNext w:val="0"/>
              <w:keepLines w:val="0"/>
              <w:widowControl/>
              <w:suppressLineNumbers w:val="0"/>
              <w:jc w:val="center"/>
              <w:textAlignment w:val="center"/>
              <w:rPr>
                <w:rFonts w:hint="default" w:ascii="仿宋" w:hAnsi="仿宋" w:eastAsia="仿宋" w:cs="仿宋"/>
                <w:b w:val="0"/>
                <w:bCs w:val="0"/>
                <w:sz w:val="24"/>
                <w:szCs w:val="24"/>
                <w:lang w:val="en-US"/>
              </w:rPr>
            </w:pPr>
            <w:r>
              <w:rPr>
                <w:rFonts w:hint="eastAsia" w:ascii="仿宋" w:hAnsi="仿宋" w:eastAsia="仿宋" w:cs="仿宋"/>
                <w:i w:val="0"/>
                <w:iCs w:val="0"/>
                <w:color w:val="000000"/>
                <w:kern w:val="0"/>
                <w:sz w:val="24"/>
                <w:szCs w:val="24"/>
                <w:u w:val="none"/>
                <w:lang w:val="en-US" w:eastAsia="zh-CN" w:bidi="ar"/>
              </w:rPr>
              <w:t>974</w:t>
            </w:r>
          </w:p>
        </w:tc>
        <w:tc>
          <w:tcPr>
            <w:tcW w:w="2591" w:type="dxa"/>
            <w:vMerge w:val="restart"/>
            <w:noWrap w:val="0"/>
            <w:vAlign w:val="center"/>
          </w:tcPr>
          <w:p w14:paraId="44E0B50E">
            <w:pPr>
              <w:keepNext w:val="0"/>
              <w:keepLines w:val="0"/>
              <w:widowControl/>
              <w:suppressLineNumbers w:val="0"/>
              <w:jc w:val="center"/>
              <w:textAlignment w:val="center"/>
              <w:rPr>
                <w:rFonts w:hint="default"/>
                <w:b w:val="0"/>
                <w:bCs w:val="0"/>
                <w:sz w:val="24"/>
              </w:rPr>
            </w:pPr>
            <w:r>
              <w:rPr>
                <w:rFonts w:hint="eastAsia" w:ascii="宋体" w:hAnsi="宋体" w:eastAsia="宋体" w:cs="宋体"/>
                <w:i w:val="0"/>
                <w:iCs w:val="0"/>
                <w:color w:val="000000"/>
                <w:kern w:val="0"/>
                <w:sz w:val="24"/>
                <w:szCs w:val="24"/>
                <w:u w:val="none"/>
                <w:lang w:val="en-US" w:eastAsia="zh-CN" w:bidi="ar"/>
              </w:rPr>
              <w:t>60.23%</w:t>
            </w:r>
          </w:p>
        </w:tc>
        <w:tc>
          <w:tcPr>
            <w:tcW w:w="1580" w:type="dxa"/>
            <w:vMerge w:val="restart"/>
            <w:noWrap w:val="0"/>
            <w:vAlign w:val="center"/>
          </w:tcPr>
          <w:p w14:paraId="02BF6BBB">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34E8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noWrap w:val="0"/>
            <w:vAlign w:val="center"/>
          </w:tcPr>
          <w:p w14:paraId="34AF82A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noWrap w:val="0"/>
            <w:vAlign w:val="center"/>
          </w:tcPr>
          <w:p w14:paraId="7F5BC29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noWrap w:val="0"/>
            <w:vAlign w:val="center"/>
          </w:tcPr>
          <w:p w14:paraId="09BE64F2">
            <w:pPr>
              <w:keepNext w:val="0"/>
              <w:keepLines w:val="0"/>
              <w:widowControl/>
              <w:suppressLineNumbers w:val="0"/>
              <w:jc w:val="center"/>
              <w:textAlignment w:val="center"/>
              <w:rPr>
                <w:rFonts w:hint="eastAsia" w:ascii="仿宋" w:hAnsi="仿宋" w:eastAsia="仿宋" w:cs="仿宋"/>
                <w:b w:val="0"/>
                <w:bCs w:val="0"/>
                <w:sz w:val="24"/>
                <w:szCs w:val="24"/>
              </w:rPr>
            </w:pPr>
            <w:r>
              <w:rPr>
                <w:rFonts w:hint="eastAsia" w:ascii="仿宋" w:hAnsi="仿宋" w:eastAsia="仿宋" w:cs="仿宋"/>
                <w:i w:val="0"/>
                <w:iCs w:val="0"/>
                <w:color w:val="000000"/>
                <w:kern w:val="0"/>
                <w:sz w:val="24"/>
                <w:szCs w:val="24"/>
                <w:u w:val="none"/>
                <w:lang w:val="en-US" w:eastAsia="zh-CN" w:bidi="ar"/>
              </w:rPr>
              <w:t>16</w:t>
            </w:r>
          </w:p>
        </w:tc>
        <w:tc>
          <w:tcPr>
            <w:tcW w:w="2591" w:type="dxa"/>
            <w:vMerge w:val="continue"/>
            <w:noWrap w:val="0"/>
            <w:vAlign w:val="center"/>
          </w:tcPr>
          <w:p w14:paraId="1F36A486">
            <w:pPr>
              <w:jc w:val="center"/>
              <w:rPr>
                <w:rFonts w:hint="default"/>
                <w:b w:val="0"/>
                <w:bCs w:val="0"/>
                <w:sz w:val="24"/>
              </w:rPr>
            </w:pPr>
          </w:p>
        </w:tc>
        <w:tc>
          <w:tcPr>
            <w:tcW w:w="1580" w:type="dxa"/>
            <w:vMerge w:val="continue"/>
            <w:noWrap w:val="0"/>
            <w:vAlign w:val="center"/>
          </w:tcPr>
          <w:p w14:paraId="02014FC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78FF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noWrap w:val="0"/>
            <w:vAlign w:val="center"/>
          </w:tcPr>
          <w:p w14:paraId="65DC97B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noWrap w:val="0"/>
            <w:vAlign w:val="center"/>
          </w:tcPr>
          <w:p w14:paraId="17C90D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noWrap w:val="0"/>
            <w:vAlign w:val="center"/>
          </w:tcPr>
          <w:p w14:paraId="387DF16A">
            <w:pPr>
              <w:keepNext w:val="0"/>
              <w:keepLines w:val="0"/>
              <w:widowControl/>
              <w:suppressLineNumbers w:val="0"/>
              <w:jc w:val="center"/>
              <w:textAlignment w:val="center"/>
              <w:rPr>
                <w:rFonts w:hint="eastAsia" w:ascii="仿宋" w:hAnsi="仿宋" w:eastAsia="仿宋" w:cs="仿宋"/>
                <w:b w:val="0"/>
                <w:bCs w:val="0"/>
                <w:sz w:val="24"/>
                <w:szCs w:val="24"/>
              </w:rPr>
            </w:pPr>
            <w:r>
              <w:rPr>
                <w:rFonts w:hint="eastAsia" w:ascii="仿宋" w:hAnsi="仿宋" w:eastAsia="仿宋" w:cs="仿宋"/>
                <w:i w:val="0"/>
                <w:iCs w:val="0"/>
                <w:color w:val="000000"/>
                <w:kern w:val="0"/>
                <w:sz w:val="24"/>
                <w:szCs w:val="24"/>
                <w:u w:val="none"/>
                <w:lang w:val="en-US" w:eastAsia="zh-CN" w:bidi="ar"/>
              </w:rPr>
              <w:t>16</w:t>
            </w:r>
          </w:p>
        </w:tc>
        <w:tc>
          <w:tcPr>
            <w:tcW w:w="2591" w:type="dxa"/>
            <w:vMerge w:val="continue"/>
            <w:noWrap w:val="0"/>
            <w:vAlign w:val="center"/>
          </w:tcPr>
          <w:p w14:paraId="5B5633DC">
            <w:pPr>
              <w:jc w:val="center"/>
              <w:rPr>
                <w:rFonts w:hint="default"/>
                <w:b w:val="0"/>
                <w:bCs w:val="0"/>
                <w:sz w:val="24"/>
              </w:rPr>
            </w:pPr>
          </w:p>
        </w:tc>
        <w:tc>
          <w:tcPr>
            <w:tcW w:w="1580" w:type="dxa"/>
            <w:vMerge w:val="continue"/>
            <w:noWrap w:val="0"/>
            <w:vAlign w:val="center"/>
          </w:tcPr>
          <w:p w14:paraId="522C8DD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E3FD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noWrap w:val="0"/>
            <w:vAlign w:val="center"/>
          </w:tcPr>
          <w:p w14:paraId="7172E9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noWrap w:val="0"/>
            <w:vAlign w:val="center"/>
          </w:tcPr>
          <w:p w14:paraId="4409BC9D">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noWrap w:val="0"/>
            <w:vAlign w:val="center"/>
          </w:tcPr>
          <w:p w14:paraId="6ACA9415">
            <w:pPr>
              <w:keepNext w:val="0"/>
              <w:keepLines w:val="0"/>
              <w:widowControl/>
              <w:suppressLineNumbers w:val="0"/>
              <w:jc w:val="center"/>
              <w:textAlignment w:val="center"/>
              <w:rPr>
                <w:rFonts w:hint="eastAsia" w:ascii="仿宋" w:hAnsi="仿宋" w:eastAsia="仿宋" w:cs="仿宋"/>
                <w:b w:val="0"/>
                <w:bCs w:val="0"/>
                <w:sz w:val="24"/>
                <w:szCs w:val="24"/>
              </w:rPr>
            </w:pPr>
            <w:r>
              <w:rPr>
                <w:rFonts w:hint="eastAsia" w:ascii="仿宋" w:hAnsi="仿宋" w:eastAsia="仿宋" w:cs="仿宋"/>
                <w:i w:val="0"/>
                <w:iCs w:val="0"/>
                <w:color w:val="000000"/>
                <w:kern w:val="0"/>
                <w:sz w:val="24"/>
                <w:szCs w:val="24"/>
                <w:u w:val="none"/>
                <w:lang w:val="en-US" w:eastAsia="zh-CN" w:bidi="ar"/>
              </w:rPr>
              <w:t>480</w:t>
            </w:r>
          </w:p>
        </w:tc>
        <w:tc>
          <w:tcPr>
            <w:tcW w:w="2591" w:type="dxa"/>
            <w:vMerge w:val="continue"/>
            <w:noWrap w:val="0"/>
            <w:vAlign w:val="center"/>
          </w:tcPr>
          <w:p w14:paraId="008C2D08">
            <w:pPr>
              <w:jc w:val="center"/>
              <w:rPr>
                <w:rFonts w:hint="default"/>
                <w:b w:val="0"/>
                <w:bCs w:val="0"/>
                <w:sz w:val="24"/>
              </w:rPr>
            </w:pPr>
          </w:p>
        </w:tc>
        <w:tc>
          <w:tcPr>
            <w:tcW w:w="1580" w:type="dxa"/>
            <w:vMerge w:val="continue"/>
            <w:noWrap w:val="0"/>
            <w:vAlign w:val="center"/>
          </w:tcPr>
          <w:p w14:paraId="4C21310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682F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noWrap w:val="0"/>
            <w:vAlign w:val="center"/>
          </w:tcPr>
          <w:p w14:paraId="727E7A5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noWrap w:val="0"/>
            <w:vAlign w:val="center"/>
          </w:tcPr>
          <w:p w14:paraId="77450E38">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noWrap w:val="0"/>
            <w:vAlign w:val="center"/>
          </w:tcPr>
          <w:p w14:paraId="0BAD8B9F">
            <w:pPr>
              <w:keepNext w:val="0"/>
              <w:keepLines w:val="0"/>
              <w:widowControl/>
              <w:suppressLineNumbers w:val="0"/>
              <w:jc w:val="center"/>
              <w:textAlignment w:val="center"/>
              <w:rPr>
                <w:rFonts w:hint="eastAsia" w:ascii="仿宋" w:hAnsi="仿宋" w:eastAsia="仿宋" w:cs="仿宋"/>
                <w:b w:val="0"/>
                <w:bCs w:val="0"/>
                <w:sz w:val="24"/>
                <w:szCs w:val="24"/>
              </w:rPr>
            </w:pPr>
            <w:r>
              <w:rPr>
                <w:rFonts w:hint="eastAsia" w:ascii="仿宋" w:hAnsi="仿宋" w:eastAsia="仿宋" w:cs="仿宋"/>
                <w:i w:val="0"/>
                <w:iCs w:val="0"/>
                <w:color w:val="000000"/>
                <w:kern w:val="0"/>
                <w:sz w:val="24"/>
                <w:szCs w:val="24"/>
                <w:u w:val="none"/>
                <w:lang w:val="en-US" w:eastAsia="zh-CN" w:bidi="ar"/>
              </w:rPr>
              <w:t>80</w:t>
            </w:r>
          </w:p>
        </w:tc>
        <w:tc>
          <w:tcPr>
            <w:tcW w:w="2591" w:type="dxa"/>
            <w:vMerge w:val="continue"/>
            <w:noWrap w:val="0"/>
            <w:vAlign w:val="center"/>
          </w:tcPr>
          <w:p w14:paraId="244BDD85">
            <w:pPr>
              <w:jc w:val="center"/>
              <w:rPr>
                <w:rFonts w:hint="default"/>
                <w:b w:val="0"/>
                <w:bCs w:val="0"/>
                <w:sz w:val="24"/>
              </w:rPr>
            </w:pPr>
          </w:p>
        </w:tc>
        <w:tc>
          <w:tcPr>
            <w:tcW w:w="1580" w:type="dxa"/>
            <w:vMerge w:val="continue"/>
            <w:noWrap w:val="0"/>
            <w:vAlign w:val="center"/>
          </w:tcPr>
          <w:p w14:paraId="395327C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4F480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noWrap w:val="0"/>
            <w:vAlign w:val="center"/>
          </w:tcPr>
          <w:p w14:paraId="4A209E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noWrap w:val="0"/>
            <w:vAlign w:val="center"/>
          </w:tcPr>
          <w:p w14:paraId="41E2B34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noWrap w:val="0"/>
            <w:vAlign w:val="center"/>
          </w:tcPr>
          <w:p w14:paraId="2041C37C">
            <w:pPr>
              <w:keepNext w:val="0"/>
              <w:keepLines w:val="0"/>
              <w:widowControl/>
              <w:suppressLineNumbers w:val="0"/>
              <w:jc w:val="center"/>
              <w:textAlignment w:val="center"/>
              <w:rPr>
                <w:rFonts w:hint="default" w:ascii="仿宋" w:hAnsi="仿宋" w:eastAsia="仿宋" w:cs="仿宋"/>
                <w:b w:val="0"/>
                <w:bCs w:val="0"/>
                <w:sz w:val="24"/>
                <w:szCs w:val="24"/>
                <w:lang w:val="en-US"/>
              </w:rPr>
            </w:pPr>
            <w:r>
              <w:rPr>
                <w:rFonts w:hint="eastAsia" w:ascii="仿宋" w:hAnsi="仿宋" w:eastAsia="仿宋" w:cs="仿宋"/>
                <w:i w:val="0"/>
                <w:iCs w:val="0"/>
                <w:color w:val="000000"/>
                <w:kern w:val="0"/>
                <w:sz w:val="24"/>
                <w:szCs w:val="24"/>
                <w:u w:val="none"/>
                <w:lang w:val="en-US" w:eastAsia="zh-CN" w:bidi="ar"/>
              </w:rPr>
              <w:t>1566</w:t>
            </w:r>
          </w:p>
        </w:tc>
        <w:tc>
          <w:tcPr>
            <w:tcW w:w="2591" w:type="dxa"/>
            <w:vMerge w:val="continue"/>
            <w:noWrap w:val="0"/>
            <w:vAlign w:val="center"/>
          </w:tcPr>
          <w:p w14:paraId="6D611289">
            <w:pPr>
              <w:jc w:val="center"/>
              <w:rPr>
                <w:rFonts w:hint="default"/>
                <w:b w:val="0"/>
                <w:bCs w:val="0"/>
                <w:sz w:val="24"/>
              </w:rPr>
            </w:pPr>
          </w:p>
        </w:tc>
        <w:tc>
          <w:tcPr>
            <w:tcW w:w="1580" w:type="dxa"/>
            <w:vMerge w:val="continue"/>
            <w:noWrap w:val="0"/>
            <w:vAlign w:val="center"/>
          </w:tcPr>
          <w:p w14:paraId="21DA90C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8164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noWrap w:val="0"/>
            <w:vAlign w:val="center"/>
          </w:tcPr>
          <w:p w14:paraId="7D79DCA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noWrap w:val="0"/>
            <w:vAlign w:val="center"/>
          </w:tcPr>
          <w:p w14:paraId="627EE053">
            <w:pPr>
              <w:keepNext w:val="0"/>
              <w:keepLines w:val="0"/>
              <w:widowControl/>
              <w:suppressLineNumbers w:val="0"/>
              <w:jc w:val="center"/>
              <w:textAlignment w:val="center"/>
              <w:rPr>
                <w:rFonts w:hint="default" w:eastAsia="仿宋_GB2312"/>
                <w:b/>
                <w:bCs/>
                <w:sz w:val="24"/>
                <w:lang w:val="en-US" w:eastAsia="zh-CN"/>
              </w:rPr>
            </w:pPr>
            <w:r>
              <w:rPr>
                <w:rFonts w:hint="eastAsia" w:ascii="宋体" w:hAnsi="宋体" w:eastAsia="宋体" w:cs="宋体"/>
                <w:i w:val="0"/>
                <w:iCs w:val="0"/>
                <w:color w:val="000000"/>
                <w:kern w:val="0"/>
                <w:sz w:val="24"/>
                <w:szCs w:val="24"/>
                <w:u w:val="none"/>
                <w:lang w:val="en-US" w:eastAsia="zh-CN" w:bidi="ar"/>
              </w:rPr>
              <w:t>2600</w:t>
            </w:r>
          </w:p>
        </w:tc>
        <w:tc>
          <w:tcPr>
            <w:tcW w:w="2591" w:type="dxa"/>
            <w:noWrap w:val="0"/>
            <w:vAlign w:val="center"/>
          </w:tcPr>
          <w:p w14:paraId="2C982C6C">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100.00%</w:t>
            </w:r>
          </w:p>
        </w:tc>
        <w:tc>
          <w:tcPr>
            <w:tcW w:w="1580" w:type="dxa"/>
            <w:noWrap w:val="0"/>
            <w:vAlign w:val="center"/>
          </w:tcPr>
          <w:p w14:paraId="07C9FCD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7CDDC642">
      <w:pPr>
        <w:pStyle w:val="5"/>
        <w:rPr>
          <w:rFonts w:hint="default"/>
          <w:lang w:val="en-US" w:eastAsia="zh-CN"/>
        </w:rPr>
      </w:pPr>
    </w:p>
    <w:p w14:paraId="1BC787D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5网络营销与直播电商</w:t>
      </w:r>
      <w:r>
        <w:rPr>
          <w:rFonts w:hint="eastAsia" w:ascii="仿宋_GB2312" w:hAnsi="仿宋_GB2312" w:eastAsia="仿宋_GB2312" w:cs="仿宋_GB2312"/>
          <w:b/>
          <w:bCs/>
          <w:sz w:val="28"/>
          <w:szCs w:val="28"/>
          <w:lang w:val="en-US" w:eastAsia="zh-CN"/>
        </w:rPr>
        <w:t>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3D6F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5396A576">
            <w:pPr>
              <w:jc w:val="center"/>
              <w:rPr>
                <w:rFonts w:hAnsi="宋体"/>
                <w:b/>
                <w:sz w:val="24"/>
              </w:rPr>
            </w:pPr>
            <w:r>
              <w:rPr>
                <w:rFonts w:hint="eastAsia" w:hAnsi="宋体"/>
                <w:b/>
                <w:sz w:val="24"/>
              </w:rPr>
              <w:t>课程</w:t>
            </w:r>
          </w:p>
          <w:p w14:paraId="2CBA0FC1">
            <w:pPr>
              <w:jc w:val="center"/>
              <w:rPr>
                <w:rFonts w:hAnsi="宋体"/>
                <w:b/>
                <w:sz w:val="24"/>
              </w:rPr>
            </w:pPr>
            <w:r>
              <w:rPr>
                <w:rFonts w:hint="eastAsia" w:hAnsi="宋体"/>
                <w:b/>
                <w:sz w:val="24"/>
              </w:rPr>
              <w:t>类别</w:t>
            </w:r>
          </w:p>
        </w:tc>
        <w:tc>
          <w:tcPr>
            <w:tcW w:w="3151" w:type="dxa"/>
            <w:vAlign w:val="center"/>
          </w:tcPr>
          <w:p w14:paraId="52D8FCFF">
            <w:pPr>
              <w:jc w:val="center"/>
              <w:rPr>
                <w:b/>
                <w:sz w:val="24"/>
              </w:rPr>
            </w:pPr>
            <w:r>
              <w:rPr>
                <w:rFonts w:hint="eastAsia" w:hAnsi="宋体"/>
                <w:b/>
                <w:sz w:val="24"/>
              </w:rPr>
              <w:t>课程模块</w:t>
            </w:r>
          </w:p>
        </w:tc>
        <w:tc>
          <w:tcPr>
            <w:tcW w:w="1592" w:type="dxa"/>
            <w:vAlign w:val="center"/>
          </w:tcPr>
          <w:p w14:paraId="6C435DFF">
            <w:pPr>
              <w:jc w:val="center"/>
              <w:rPr>
                <w:b/>
                <w:sz w:val="24"/>
              </w:rPr>
            </w:pPr>
            <w:r>
              <w:rPr>
                <w:rFonts w:hint="eastAsia" w:hAnsi="宋体"/>
                <w:b/>
                <w:sz w:val="24"/>
              </w:rPr>
              <w:t>课程</w:t>
            </w:r>
          </w:p>
          <w:p w14:paraId="627CC755">
            <w:pPr>
              <w:jc w:val="center"/>
              <w:rPr>
                <w:rFonts w:hAnsi="宋体"/>
                <w:b/>
                <w:sz w:val="24"/>
              </w:rPr>
            </w:pPr>
            <w:r>
              <w:rPr>
                <w:rFonts w:hint="eastAsia" w:hAnsi="宋体"/>
                <w:b/>
                <w:sz w:val="24"/>
              </w:rPr>
              <w:t>门数</w:t>
            </w:r>
          </w:p>
        </w:tc>
        <w:tc>
          <w:tcPr>
            <w:tcW w:w="1592" w:type="dxa"/>
            <w:vAlign w:val="center"/>
          </w:tcPr>
          <w:p w14:paraId="540DF9C3">
            <w:pPr>
              <w:jc w:val="center"/>
              <w:rPr>
                <w:rFonts w:hAnsi="宋体"/>
                <w:b/>
                <w:sz w:val="24"/>
              </w:rPr>
            </w:pPr>
            <w:r>
              <w:rPr>
                <w:rFonts w:hint="eastAsia" w:hAnsi="宋体"/>
                <w:b/>
                <w:sz w:val="24"/>
              </w:rPr>
              <w:t>学时数</w:t>
            </w:r>
          </w:p>
        </w:tc>
        <w:tc>
          <w:tcPr>
            <w:tcW w:w="1448" w:type="dxa"/>
            <w:vAlign w:val="center"/>
          </w:tcPr>
          <w:p w14:paraId="7FD0445E">
            <w:pPr>
              <w:jc w:val="center"/>
              <w:rPr>
                <w:rFonts w:hAnsi="宋体"/>
                <w:b/>
                <w:sz w:val="24"/>
              </w:rPr>
            </w:pPr>
            <w:r>
              <w:rPr>
                <w:rFonts w:hint="eastAsia" w:hAnsi="宋体"/>
                <w:b/>
                <w:sz w:val="24"/>
              </w:rPr>
              <w:t>所占比例</w:t>
            </w:r>
          </w:p>
        </w:tc>
      </w:tr>
      <w:tr w14:paraId="0F4EE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12219FD3">
            <w:pPr>
              <w:jc w:val="center"/>
              <w:rPr>
                <w:rFonts w:hAnsi="宋体"/>
                <w:b/>
                <w:sz w:val="24"/>
              </w:rPr>
            </w:pPr>
            <w:r>
              <w:rPr>
                <w:rFonts w:hint="eastAsia" w:hAnsi="宋体"/>
                <w:b/>
                <w:sz w:val="24"/>
              </w:rPr>
              <w:t>必修</w:t>
            </w:r>
          </w:p>
        </w:tc>
        <w:tc>
          <w:tcPr>
            <w:tcW w:w="3151" w:type="dxa"/>
            <w:vAlign w:val="center"/>
          </w:tcPr>
          <w:p w14:paraId="1C0C7877">
            <w:pPr>
              <w:jc w:val="center"/>
              <w:rPr>
                <w:b/>
                <w:sz w:val="24"/>
              </w:rPr>
            </w:pPr>
            <w:r>
              <w:rPr>
                <w:rFonts w:hint="eastAsia" w:hAnsi="宋体"/>
                <w:b/>
                <w:sz w:val="24"/>
              </w:rPr>
              <w:t>公共基础课</w:t>
            </w:r>
          </w:p>
        </w:tc>
        <w:tc>
          <w:tcPr>
            <w:tcW w:w="1592" w:type="dxa"/>
            <w:vAlign w:val="center"/>
          </w:tcPr>
          <w:p w14:paraId="62765493">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2F3EE497">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261FE6EC">
            <w:pPr>
              <w:keepNext w:val="0"/>
              <w:keepLines w:val="0"/>
              <w:widowControl/>
              <w:suppressLineNumbers w:val="0"/>
              <w:jc w:val="center"/>
              <w:textAlignment w:val="center"/>
              <w:rPr>
                <w:rFonts w:ascii="宋体" w:hAnsi="宋体" w:eastAsia="宋体" w:cs="宋体"/>
                <w:color w:val="000000"/>
                <w:sz w:val="22"/>
              </w:rPr>
            </w:pPr>
            <w:r>
              <w:rPr>
                <w:rFonts w:hint="default" w:ascii="Times New Roman" w:hAnsi="Times New Roman" w:eastAsia="宋体" w:cs="Times New Roman"/>
                <w:i w:val="0"/>
                <w:iCs w:val="0"/>
                <w:color w:val="000000"/>
                <w:kern w:val="0"/>
                <w:sz w:val="22"/>
                <w:szCs w:val="22"/>
                <w:u w:val="none"/>
                <w:lang w:val="en-US" w:eastAsia="zh-CN" w:bidi="ar"/>
              </w:rPr>
              <w:t>28.92%</w:t>
            </w:r>
          </w:p>
        </w:tc>
      </w:tr>
      <w:tr w14:paraId="6F1AE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195F4A3D">
            <w:pPr>
              <w:jc w:val="center"/>
              <w:rPr>
                <w:rFonts w:hAnsi="宋体"/>
                <w:b/>
                <w:sz w:val="24"/>
              </w:rPr>
            </w:pPr>
          </w:p>
        </w:tc>
        <w:tc>
          <w:tcPr>
            <w:tcW w:w="3151" w:type="dxa"/>
            <w:vAlign w:val="center"/>
          </w:tcPr>
          <w:p w14:paraId="20238163">
            <w:pPr>
              <w:jc w:val="center"/>
              <w:rPr>
                <w:b/>
                <w:sz w:val="24"/>
              </w:rPr>
            </w:pPr>
            <w:r>
              <w:rPr>
                <w:rFonts w:hint="eastAsia" w:hAnsi="宋体"/>
                <w:b/>
                <w:sz w:val="24"/>
              </w:rPr>
              <w:t>专业基础课</w:t>
            </w:r>
          </w:p>
        </w:tc>
        <w:tc>
          <w:tcPr>
            <w:tcW w:w="1592" w:type="dxa"/>
            <w:vAlign w:val="center"/>
          </w:tcPr>
          <w:p w14:paraId="26A26929">
            <w:pPr>
              <w:keepNext w:val="0"/>
              <w:keepLines w:val="0"/>
              <w:widowControl/>
              <w:suppressLineNumbers w:val="0"/>
              <w:jc w:val="center"/>
              <w:textAlignment w:val="center"/>
              <w:rPr>
                <w:rFonts w:hint="eastAsia" w:hAnsi="宋体" w:eastAsia="仿宋_GB2312"/>
                <w:bCs/>
                <w:sz w:val="24"/>
                <w:lang w:eastAsia="zh-CN"/>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592" w:type="dxa"/>
            <w:vAlign w:val="center"/>
          </w:tcPr>
          <w:p w14:paraId="143FA833">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424</w:t>
            </w:r>
          </w:p>
        </w:tc>
        <w:tc>
          <w:tcPr>
            <w:tcW w:w="1448" w:type="dxa"/>
            <w:vAlign w:val="center"/>
          </w:tcPr>
          <w:p w14:paraId="0DE36D50">
            <w:pPr>
              <w:keepNext w:val="0"/>
              <w:keepLines w:val="0"/>
              <w:widowControl/>
              <w:suppressLineNumbers w:val="0"/>
              <w:jc w:val="center"/>
              <w:textAlignment w:val="center"/>
              <w:rPr>
                <w:rFonts w:ascii="宋体" w:hAnsi="宋体" w:eastAsia="宋体" w:cs="宋体"/>
                <w:color w:val="000000"/>
                <w:sz w:val="22"/>
              </w:rPr>
            </w:pPr>
            <w:r>
              <w:rPr>
                <w:rFonts w:hint="default" w:ascii="Times New Roman" w:hAnsi="Times New Roman" w:eastAsia="宋体" w:cs="Times New Roman"/>
                <w:i w:val="0"/>
                <w:iCs w:val="0"/>
                <w:color w:val="000000"/>
                <w:kern w:val="0"/>
                <w:sz w:val="22"/>
                <w:szCs w:val="22"/>
                <w:u w:val="none"/>
                <w:lang w:val="en-US" w:eastAsia="zh-CN" w:bidi="ar"/>
              </w:rPr>
              <w:t>16.31%</w:t>
            </w:r>
          </w:p>
        </w:tc>
      </w:tr>
      <w:tr w14:paraId="6E36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13019703">
            <w:pPr>
              <w:jc w:val="center"/>
              <w:rPr>
                <w:rFonts w:hAnsi="宋体"/>
                <w:b/>
                <w:sz w:val="24"/>
              </w:rPr>
            </w:pPr>
          </w:p>
        </w:tc>
        <w:tc>
          <w:tcPr>
            <w:tcW w:w="3151" w:type="dxa"/>
            <w:vAlign w:val="center"/>
          </w:tcPr>
          <w:p w14:paraId="00C09F36">
            <w:pPr>
              <w:jc w:val="center"/>
              <w:rPr>
                <w:b/>
                <w:sz w:val="24"/>
              </w:rPr>
            </w:pPr>
            <w:r>
              <w:rPr>
                <w:rFonts w:hint="eastAsia" w:hAnsi="宋体"/>
                <w:b/>
                <w:sz w:val="24"/>
              </w:rPr>
              <w:t>专业核心课</w:t>
            </w:r>
          </w:p>
        </w:tc>
        <w:tc>
          <w:tcPr>
            <w:tcW w:w="1592" w:type="dxa"/>
            <w:vAlign w:val="center"/>
          </w:tcPr>
          <w:p w14:paraId="2C7413D9">
            <w:pPr>
              <w:keepNext w:val="0"/>
              <w:keepLines w:val="0"/>
              <w:widowControl/>
              <w:suppressLineNumbers w:val="0"/>
              <w:jc w:val="center"/>
              <w:textAlignment w:val="center"/>
              <w:rPr>
                <w:rFonts w:hint="eastAsia" w:hAnsi="宋体" w:eastAsia="仿宋_GB2312"/>
                <w:bCs/>
                <w:sz w:val="24"/>
                <w:lang w:eastAsia="zh-CN"/>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1592" w:type="dxa"/>
            <w:vAlign w:val="center"/>
          </w:tcPr>
          <w:p w14:paraId="73B7F4F4">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496</w:t>
            </w:r>
          </w:p>
        </w:tc>
        <w:tc>
          <w:tcPr>
            <w:tcW w:w="1448" w:type="dxa"/>
            <w:vAlign w:val="center"/>
          </w:tcPr>
          <w:p w14:paraId="0D937BA5">
            <w:pPr>
              <w:keepNext w:val="0"/>
              <w:keepLines w:val="0"/>
              <w:widowControl/>
              <w:suppressLineNumbers w:val="0"/>
              <w:jc w:val="center"/>
              <w:textAlignment w:val="center"/>
              <w:rPr>
                <w:rFonts w:ascii="宋体" w:hAnsi="宋体" w:eastAsia="宋体" w:cs="宋体"/>
                <w:color w:val="000000"/>
                <w:sz w:val="22"/>
              </w:rPr>
            </w:pPr>
            <w:r>
              <w:rPr>
                <w:rFonts w:hint="default" w:ascii="Times New Roman" w:hAnsi="Times New Roman" w:eastAsia="宋体" w:cs="Times New Roman"/>
                <w:i w:val="0"/>
                <w:iCs w:val="0"/>
                <w:color w:val="000000"/>
                <w:kern w:val="0"/>
                <w:sz w:val="22"/>
                <w:szCs w:val="22"/>
                <w:u w:val="none"/>
                <w:lang w:val="en-US" w:eastAsia="zh-CN" w:bidi="ar"/>
              </w:rPr>
              <w:t>19.08%</w:t>
            </w:r>
          </w:p>
        </w:tc>
      </w:tr>
      <w:tr w14:paraId="28A5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0B1DE268">
            <w:pPr>
              <w:jc w:val="center"/>
              <w:rPr>
                <w:rFonts w:hAnsi="宋体"/>
                <w:b/>
                <w:sz w:val="24"/>
              </w:rPr>
            </w:pPr>
          </w:p>
        </w:tc>
        <w:tc>
          <w:tcPr>
            <w:tcW w:w="3151" w:type="dxa"/>
            <w:vAlign w:val="center"/>
          </w:tcPr>
          <w:p w14:paraId="6707F563">
            <w:pPr>
              <w:jc w:val="center"/>
              <w:rPr>
                <w:rFonts w:hAnsi="宋体"/>
                <w:b/>
                <w:sz w:val="24"/>
              </w:rPr>
            </w:pPr>
            <w:r>
              <w:rPr>
                <w:rFonts w:hint="eastAsia" w:hAnsi="宋体"/>
                <w:b/>
                <w:sz w:val="24"/>
              </w:rPr>
              <w:t>综合实践课</w:t>
            </w:r>
          </w:p>
        </w:tc>
        <w:tc>
          <w:tcPr>
            <w:tcW w:w="1592" w:type="dxa"/>
            <w:vAlign w:val="center"/>
          </w:tcPr>
          <w:p w14:paraId="73F28EDA">
            <w:pPr>
              <w:keepNext w:val="0"/>
              <w:keepLines w:val="0"/>
              <w:widowControl/>
              <w:suppressLineNumbers w:val="0"/>
              <w:jc w:val="center"/>
              <w:textAlignment w:val="center"/>
              <w:rPr>
                <w:rFonts w:hint="eastAsia" w:hAnsi="宋体" w:eastAsia="仿宋_GB2312"/>
                <w:bCs/>
                <w:sz w:val="24"/>
                <w:lang w:eastAsia="zh-CN"/>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1592" w:type="dxa"/>
            <w:vAlign w:val="center"/>
          </w:tcPr>
          <w:p w14:paraId="102C7B85">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592</w:t>
            </w:r>
          </w:p>
        </w:tc>
        <w:tc>
          <w:tcPr>
            <w:tcW w:w="1448" w:type="dxa"/>
            <w:vAlign w:val="center"/>
          </w:tcPr>
          <w:p w14:paraId="7FB8C6E0">
            <w:pPr>
              <w:keepNext w:val="0"/>
              <w:keepLines w:val="0"/>
              <w:widowControl/>
              <w:suppressLineNumbers w:val="0"/>
              <w:jc w:val="center"/>
              <w:textAlignment w:val="center"/>
              <w:rPr>
                <w:rFonts w:ascii="宋体" w:hAnsi="宋体" w:eastAsia="宋体" w:cs="宋体"/>
                <w:color w:val="000000"/>
                <w:sz w:val="22"/>
              </w:rPr>
            </w:pPr>
            <w:r>
              <w:rPr>
                <w:rFonts w:hint="default" w:ascii="Times New Roman" w:hAnsi="Times New Roman" w:eastAsia="宋体" w:cs="Times New Roman"/>
                <w:i w:val="0"/>
                <w:iCs w:val="0"/>
                <w:color w:val="000000"/>
                <w:kern w:val="0"/>
                <w:sz w:val="22"/>
                <w:szCs w:val="22"/>
                <w:u w:val="none"/>
                <w:lang w:val="en-US" w:eastAsia="zh-CN" w:bidi="ar"/>
              </w:rPr>
              <w:t>22.77%</w:t>
            </w:r>
          </w:p>
        </w:tc>
      </w:tr>
      <w:tr w14:paraId="3391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3A708CAF">
            <w:pPr>
              <w:jc w:val="center"/>
              <w:rPr>
                <w:rFonts w:hAnsi="宋体"/>
                <w:b/>
                <w:sz w:val="24"/>
              </w:rPr>
            </w:pPr>
            <w:r>
              <w:rPr>
                <w:rFonts w:hint="eastAsia" w:hAnsi="宋体"/>
                <w:b/>
                <w:sz w:val="24"/>
              </w:rPr>
              <w:t>选修</w:t>
            </w:r>
          </w:p>
        </w:tc>
        <w:tc>
          <w:tcPr>
            <w:tcW w:w="3151" w:type="dxa"/>
            <w:vAlign w:val="center"/>
          </w:tcPr>
          <w:p w14:paraId="7A998DFE">
            <w:pPr>
              <w:jc w:val="center"/>
              <w:rPr>
                <w:b/>
                <w:sz w:val="24"/>
              </w:rPr>
            </w:pPr>
            <w:r>
              <w:rPr>
                <w:rFonts w:hint="eastAsia" w:hAnsi="宋体"/>
                <w:b/>
                <w:sz w:val="24"/>
              </w:rPr>
              <w:t>专业拓展课</w:t>
            </w:r>
          </w:p>
        </w:tc>
        <w:tc>
          <w:tcPr>
            <w:tcW w:w="1592" w:type="dxa"/>
            <w:vAlign w:val="center"/>
          </w:tcPr>
          <w:p w14:paraId="40FF4B92">
            <w:pPr>
              <w:keepNext w:val="0"/>
              <w:keepLines w:val="0"/>
              <w:widowControl/>
              <w:suppressLineNumbers w:val="0"/>
              <w:jc w:val="center"/>
              <w:textAlignment w:val="center"/>
              <w:rPr>
                <w:rFonts w:hint="eastAsia" w:hAnsi="宋体" w:eastAsia="仿宋_GB2312"/>
                <w:bCs/>
                <w:sz w:val="24"/>
                <w:lang w:eastAsia="zh-CN"/>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1592" w:type="dxa"/>
            <w:vAlign w:val="center"/>
          </w:tcPr>
          <w:p w14:paraId="7AB4B80D">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288</w:t>
            </w:r>
          </w:p>
        </w:tc>
        <w:tc>
          <w:tcPr>
            <w:tcW w:w="1448" w:type="dxa"/>
            <w:vAlign w:val="center"/>
          </w:tcPr>
          <w:p w14:paraId="7AFABAE9">
            <w:pPr>
              <w:keepNext w:val="0"/>
              <w:keepLines w:val="0"/>
              <w:widowControl/>
              <w:suppressLineNumbers w:val="0"/>
              <w:jc w:val="center"/>
              <w:textAlignment w:val="center"/>
              <w:rPr>
                <w:rFonts w:ascii="宋体" w:hAnsi="宋体" w:eastAsia="宋体" w:cs="宋体"/>
                <w:color w:val="000000"/>
                <w:sz w:val="22"/>
              </w:rPr>
            </w:pPr>
            <w:r>
              <w:rPr>
                <w:rFonts w:hint="default" w:ascii="Times New Roman" w:hAnsi="Times New Roman" w:eastAsia="宋体" w:cs="Times New Roman"/>
                <w:i w:val="0"/>
                <w:iCs w:val="0"/>
                <w:color w:val="000000"/>
                <w:kern w:val="0"/>
                <w:sz w:val="22"/>
                <w:szCs w:val="22"/>
                <w:u w:val="none"/>
                <w:lang w:val="en-US" w:eastAsia="zh-CN" w:bidi="ar"/>
              </w:rPr>
              <w:t>11.08%</w:t>
            </w:r>
          </w:p>
        </w:tc>
      </w:tr>
      <w:tr w14:paraId="375D6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2E98CBFD">
            <w:pPr>
              <w:jc w:val="center"/>
              <w:rPr>
                <w:rFonts w:hAnsi="宋体"/>
                <w:b/>
                <w:sz w:val="24"/>
              </w:rPr>
            </w:pPr>
          </w:p>
        </w:tc>
        <w:tc>
          <w:tcPr>
            <w:tcW w:w="3151" w:type="dxa"/>
            <w:vAlign w:val="center"/>
          </w:tcPr>
          <w:p w14:paraId="1CFAB43D">
            <w:pPr>
              <w:jc w:val="center"/>
              <w:rPr>
                <w:rFonts w:hAnsi="宋体"/>
                <w:b/>
                <w:sz w:val="24"/>
              </w:rPr>
            </w:pPr>
            <w:r>
              <w:rPr>
                <w:rFonts w:hint="eastAsia" w:hAnsi="宋体"/>
                <w:b/>
                <w:sz w:val="24"/>
              </w:rPr>
              <w:t>公共基础选修课</w:t>
            </w:r>
          </w:p>
        </w:tc>
        <w:tc>
          <w:tcPr>
            <w:tcW w:w="1592" w:type="dxa"/>
            <w:vAlign w:val="center"/>
          </w:tcPr>
          <w:p w14:paraId="4A7AFEC3">
            <w:pPr>
              <w:keepNext w:val="0"/>
              <w:keepLines w:val="0"/>
              <w:widowControl/>
              <w:suppressLineNumbers w:val="0"/>
              <w:jc w:val="center"/>
              <w:textAlignment w:val="center"/>
              <w:rPr>
                <w:rFonts w:hAnsi="宋体"/>
                <w:bCs/>
                <w:sz w:val="24"/>
              </w:rPr>
            </w:pPr>
            <w:r>
              <w:rPr>
                <w:rFonts w:hint="eastAsia" w:eastAsia="宋体" w:cs="Times New Roman"/>
                <w:i w:val="0"/>
                <w:iCs w:val="0"/>
                <w:color w:val="000000"/>
                <w:kern w:val="0"/>
                <w:sz w:val="24"/>
                <w:szCs w:val="24"/>
                <w:u w:val="none"/>
                <w:lang w:val="en-US" w:eastAsia="zh-CN" w:bidi="ar"/>
              </w:rPr>
              <w:t>2</w:t>
            </w:r>
          </w:p>
        </w:tc>
        <w:tc>
          <w:tcPr>
            <w:tcW w:w="1592" w:type="dxa"/>
            <w:vAlign w:val="center"/>
          </w:tcPr>
          <w:p w14:paraId="5AF3C778">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29B4C63B">
            <w:pPr>
              <w:keepNext w:val="0"/>
              <w:keepLines w:val="0"/>
              <w:widowControl/>
              <w:suppressLineNumbers w:val="0"/>
              <w:jc w:val="center"/>
              <w:textAlignment w:val="center"/>
              <w:rPr>
                <w:rFonts w:ascii="宋体" w:hAnsi="宋体" w:eastAsia="宋体" w:cs="宋体"/>
                <w:color w:val="000000"/>
                <w:sz w:val="22"/>
              </w:rPr>
            </w:pPr>
            <w:r>
              <w:rPr>
                <w:rFonts w:hint="default" w:ascii="Times New Roman" w:hAnsi="Times New Roman" w:eastAsia="宋体" w:cs="Times New Roman"/>
                <w:i w:val="0"/>
                <w:iCs w:val="0"/>
                <w:color w:val="000000"/>
                <w:kern w:val="0"/>
                <w:sz w:val="22"/>
                <w:szCs w:val="22"/>
                <w:u w:val="none"/>
                <w:lang w:val="en-US" w:eastAsia="zh-CN" w:bidi="ar"/>
              </w:rPr>
              <w:t>1.85%</w:t>
            </w:r>
          </w:p>
        </w:tc>
      </w:tr>
      <w:tr w14:paraId="13E2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28083F2F">
            <w:pPr>
              <w:jc w:val="center"/>
              <w:rPr>
                <w:rFonts w:hAnsi="宋体"/>
                <w:b/>
                <w:sz w:val="24"/>
              </w:rPr>
            </w:pPr>
            <w:r>
              <w:rPr>
                <w:rFonts w:hint="eastAsia" w:hAnsi="宋体"/>
                <w:b/>
                <w:sz w:val="24"/>
              </w:rPr>
              <w:t>合计</w:t>
            </w:r>
          </w:p>
        </w:tc>
        <w:tc>
          <w:tcPr>
            <w:tcW w:w="1592" w:type="dxa"/>
            <w:vAlign w:val="center"/>
          </w:tcPr>
          <w:p w14:paraId="1C617B95">
            <w:pPr>
              <w:keepNext w:val="0"/>
              <w:keepLines w:val="0"/>
              <w:widowControl/>
              <w:suppressLineNumbers w:val="0"/>
              <w:jc w:val="center"/>
              <w:textAlignment w:val="center"/>
              <w:rPr>
                <w:rFonts w:hint="default" w:hAnsi="宋体" w:eastAsia="仿宋_GB2312"/>
                <w:b/>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44</w:t>
            </w:r>
          </w:p>
        </w:tc>
        <w:tc>
          <w:tcPr>
            <w:tcW w:w="1592" w:type="dxa"/>
            <w:vAlign w:val="center"/>
          </w:tcPr>
          <w:p w14:paraId="63346A70">
            <w:pPr>
              <w:keepNext w:val="0"/>
              <w:keepLines w:val="0"/>
              <w:widowControl/>
              <w:suppressLineNumbers w:val="0"/>
              <w:jc w:val="center"/>
              <w:textAlignment w:val="center"/>
              <w:rPr>
                <w:rFonts w:hint="default" w:hAnsi="宋体" w:eastAsia="仿宋_GB2312"/>
                <w:b/>
                <w:sz w:val="24"/>
                <w:lang w:val="en-US" w:eastAsia="zh-CN"/>
              </w:rPr>
            </w:pPr>
            <w:r>
              <w:rPr>
                <w:rFonts w:hint="default" w:ascii="Times New Roman" w:hAnsi="Times New Roman" w:eastAsia="宋体" w:cs="Times New Roman"/>
                <w:b/>
                <w:bCs/>
                <w:i w:val="0"/>
                <w:iCs w:val="0"/>
                <w:color w:val="000000"/>
                <w:kern w:val="0"/>
                <w:sz w:val="24"/>
                <w:szCs w:val="24"/>
                <w:u w:val="none"/>
                <w:lang w:val="en-US" w:eastAsia="zh-CN" w:bidi="ar"/>
              </w:rPr>
              <w:t>2600</w:t>
            </w:r>
          </w:p>
        </w:tc>
        <w:tc>
          <w:tcPr>
            <w:tcW w:w="1448" w:type="dxa"/>
            <w:vAlign w:val="center"/>
          </w:tcPr>
          <w:p w14:paraId="53B851F7">
            <w:pPr>
              <w:keepNext w:val="0"/>
              <w:keepLines w:val="0"/>
              <w:widowControl/>
              <w:suppressLineNumbers w:val="0"/>
              <w:jc w:val="center"/>
              <w:textAlignment w:val="center"/>
              <w:rPr>
                <w:rFonts w:hAnsi="宋体"/>
                <w:b/>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r>
    </w:tbl>
    <w:p w14:paraId="651CDB68">
      <w:pPr>
        <w:pStyle w:val="5"/>
        <w:rPr>
          <w:rFonts w:hint="eastAsia"/>
          <w:lang w:val="en-US" w:eastAsia="zh-CN"/>
        </w:rPr>
      </w:pPr>
    </w:p>
    <w:p w14:paraId="415C4C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6网络营销与直播电商</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7CF95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5CC06F7C">
            <w:pPr>
              <w:jc w:val="center"/>
              <w:rPr>
                <w:rFonts w:hAnsi="宋体"/>
                <w:b/>
                <w:sz w:val="24"/>
              </w:rPr>
            </w:pPr>
            <w:r>
              <w:rPr>
                <w:rFonts w:hint="eastAsia" w:hAnsi="宋体"/>
                <w:b/>
                <w:sz w:val="24"/>
              </w:rPr>
              <w:t>课程</w:t>
            </w:r>
          </w:p>
          <w:p w14:paraId="5A1F162D">
            <w:pPr>
              <w:jc w:val="center"/>
              <w:rPr>
                <w:rFonts w:hAnsi="宋体"/>
                <w:b/>
                <w:sz w:val="24"/>
              </w:rPr>
            </w:pPr>
            <w:r>
              <w:rPr>
                <w:rFonts w:hint="eastAsia" w:hAnsi="宋体"/>
                <w:b/>
                <w:sz w:val="24"/>
              </w:rPr>
              <w:t>类别</w:t>
            </w:r>
          </w:p>
        </w:tc>
        <w:tc>
          <w:tcPr>
            <w:tcW w:w="3151" w:type="dxa"/>
            <w:vAlign w:val="center"/>
          </w:tcPr>
          <w:p w14:paraId="6A9DBBAF">
            <w:pPr>
              <w:jc w:val="center"/>
              <w:rPr>
                <w:b/>
                <w:sz w:val="24"/>
              </w:rPr>
            </w:pPr>
            <w:r>
              <w:rPr>
                <w:rFonts w:hint="eastAsia" w:hAnsi="宋体"/>
                <w:b/>
                <w:sz w:val="24"/>
              </w:rPr>
              <w:t>课程模块</w:t>
            </w:r>
          </w:p>
        </w:tc>
        <w:tc>
          <w:tcPr>
            <w:tcW w:w="1592" w:type="dxa"/>
            <w:vAlign w:val="center"/>
          </w:tcPr>
          <w:p w14:paraId="5234623C">
            <w:pPr>
              <w:jc w:val="center"/>
              <w:rPr>
                <w:b/>
                <w:sz w:val="24"/>
              </w:rPr>
            </w:pPr>
            <w:r>
              <w:rPr>
                <w:rFonts w:hint="eastAsia" w:hAnsi="宋体"/>
                <w:b/>
                <w:sz w:val="24"/>
              </w:rPr>
              <w:t>课程</w:t>
            </w:r>
          </w:p>
          <w:p w14:paraId="203FEED1">
            <w:pPr>
              <w:jc w:val="center"/>
              <w:rPr>
                <w:rFonts w:hAnsi="宋体"/>
                <w:b/>
                <w:sz w:val="24"/>
              </w:rPr>
            </w:pPr>
            <w:r>
              <w:rPr>
                <w:rFonts w:hint="eastAsia" w:hAnsi="宋体"/>
                <w:b/>
                <w:sz w:val="24"/>
              </w:rPr>
              <w:t>门数</w:t>
            </w:r>
          </w:p>
        </w:tc>
        <w:tc>
          <w:tcPr>
            <w:tcW w:w="1592" w:type="dxa"/>
            <w:vAlign w:val="center"/>
          </w:tcPr>
          <w:p w14:paraId="24C2F487">
            <w:pPr>
              <w:jc w:val="center"/>
              <w:rPr>
                <w:rFonts w:hAnsi="宋体"/>
                <w:b/>
                <w:sz w:val="24"/>
              </w:rPr>
            </w:pPr>
            <w:r>
              <w:rPr>
                <w:rFonts w:hint="eastAsia" w:hAnsi="宋体"/>
                <w:b/>
                <w:sz w:val="24"/>
              </w:rPr>
              <w:t>学时数</w:t>
            </w:r>
          </w:p>
        </w:tc>
        <w:tc>
          <w:tcPr>
            <w:tcW w:w="1448" w:type="dxa"/>
            <w:vAlign w:val="center"/>
          </w:tcPr>
          <w:p w14:paraId="016B5EEA">
            <w:pPr>
              <w:jc w:val="center"/>
              <w:rPr>
                <w:rFonts w:hAnsi="宋体"/>
                <w:b/>
                <w:sz w:val="24"/>
              </w:rPr>
            </w:pPr>
            <w:r>
              <w:rPr>
                <w:rFonts w:hint="eastAsia" w:hAnsi="宋体"/>
                <w:b/>
                <w:sz w:val="24"/>
              </w:rPr>
              <w:t>所占比例</w:t>
            </w:r>
          </w:p>
        </w:tc>
      </w:tr>
      <w:tr w14:paraId="386F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8E8E48B">
            <w:pPr>
              <w:keepNext w:val="0"/>
              <w:keepLines w:val="0"/>
              <w:widowControl/>
              <w:suppressLineNumbers w:val="0"/>
              <w:jc w:val="center"/>
              <w:textAlignment w:val="center"/>
              <w:rPr>
                <w:rFonts w:hAnsi="宋体"/>
                <w:b/>
                <w:sz w:val="24"/>
              </w:rPr>
            </w:pPr>
            <w:r>
              <w:rPr>
                <w:rFonts w:hint="default" w:ascii="仿宋_GB2312" w:hAnsi="宋体" w:eastAsia="仿宋_GB2312" w:cs="仿宋_GB2312"/>
                <w:b/>
                <w:bCs/>
                <w:i w:val="0"/>
                <w:iCs w:val="0"/>
                <w:color w:val="000000"/>
                <w:kern w:val="0"/>
                <w:sz w:val="24"/>
                <w:szCs w:val="24"/>
                <w:u w:val="none"/>
                <w:lang w:val="en-US" w:eastAsia="zh-CN" w:bidi="ar"/>
              </w:rPr>
              <w:t>公共基础课</w:t>
            </w:r>
          </w:p>
        </w:tc>
        <w:tc>
          <w:tcPr>
            <w:tcW w:w="3151" w:type="dxa"/>
            <w:vAlign w:val="center"/>
          </w:tcPr>
          <w:p w14:paraId="7C6BCA37">
            <w:pPr>
              <w:keepNext w:val="0"/>
              <w:keepLines w:val="0"/>
              <w:widowControl/>
              <w:suppressLineNumbers w:val="0"/>
              <w:jc w:val="center"/>
              <w:textAlignment w:val="center"/>
              <w:rPr>
                <w:b/>
                <w:sz w:val="24"/>
              </w:rPr>
            </w:pPr>
            <w:r>
              <w:rPr>
                <w:rFonts w:hint="default" w:ascii="仿宋_GB2312" w:hAnsi="宋体" w:eastAsia="仿宋_GB2312" w:cs="仿宋_GB2312"/>
                <w:b/>
                <w:bCs/>
                <w:i w:val="0"/>
                <w:iCs w:val="0"/>
                <w:color w:val="000000"/>
                <w:kern w:val="0"/>
                <w:sz w:val="24"/>
                <w:szCs w:val="24"/>
                <w:u w:val="none"/>
                <w:lang w:val="en-US" w:eastAsia="zh-CN" w:bidi="ar"/>
              </w:rPr>
              <w:t>公共基础必修课</w:t>
            </w:r>
          </w:p>
        </w:tc>
        <w:tc>
          <w:tcPr>
            <w:tcW w:w="1592" w:type="dxa"/>
            <w:vAlign w:val="center"/>
          </w:tcPr>
          <w:p w14:paraId="685D95D9">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1592" w:type="dxa"/>
            <w:vAlign w:val="center"/>
          </w:tcPr>
          <w:p w14:paraId="019B4296">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752</w:t>
            </w:r>
          </w:p>
        </w:tc>
        <w:tc>
          <w:tcPr>
            <w:tcW w:w="1448" w:type="dxa"/>
            <w:vAlign w:val="center"/>
          </w:tcPr>
          <w:p w14:paraId="350D7266">
            <w:pPr>
              <w:keepNext w:val="0"/>
              <w:keepLines w:val="0"/>
              <w:widowControl/>
              <w:suppressLineNumbers w:val="0"/>
              <w:jc w:val="center"/>
              <w:textAlignment w:val="center"/>
              <w:rPr>
                <w:rFonts w:hAnsi="宋体"/>
                <w:bCs/>
                <w:sz w:val="24"/>
              </w:rPr>
            </w:pPr>
            <w:r>
              <w:rPr>
                <w:rFonts w:hint="default" w:ascii="Times New Roman" w:hAnsi="Times New Roman" w:eastAsia="宋体" w:cs="Times New Roman"/>
                <w:i w:val="0"/>
                <w:iCs w:val="0"/>
                <w:color w:val="000000"/>
                <w:kern w:val="0"/>
                <w:sz w:val="22"/>
                <w:szCs w:val="22"/>
                <w:u w:val="none"/>
                <w:lang w:val="en-US" w:eastAsia="zh-CN" w:bidi="ar"/>
              </w:rPr>
              <w:t>28.92%</w:t>
            </w:r>
          </w:p>
        </w:tc>
      </w:tr>
      <w:tr w14:paraId="2723E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6575EFAE">
            <w:pPr>
              <w:jc w:val="center"/>
              <w:rPr>
                <w:rFonts w:hAnsi="宋体"/>
                <w:b/>
                <w:sz w:val="24"/>
              </w:rPr>
            </w:pPr>
          </w:p>
        </w:tc>
        <w:tc>
          <w:tcPr>
            <w:tcW w:w="3151" w:type="dxa"/>
            <w:vAlign w:val="center"/>
          </w:tcPr>
          <w:p w14:paraId="7C724345">
            <w:pPr>
              <w:keepNext w:val="0"/>
              <w:keepLines w:val="0"/>
              <w:widowControl/>
              <w:suppressLineNumbers w:val="0"/>
              <w:jc w:val="center"/>
              <w:textAlignment w:val="center"/>
              <w:rPr>
                <w:rFonts w:hAnsi="宋体"/>
                <w:b/>
                <w:sz w:val="24"/>
              </w:rPr>
            </w:pPr>
            <w:r>
              <w:rPr>
                <w:rFonts w:hint="default" w:ascii="仿宋_GB2312" w:hAnsi="宋体" w:eastAsia="仿宋_GB2312" w:cs="仿宋_GB2312"/>
                <w:b/>
                <w:bCs/>
                <w:i w:val="0"/>
                <w:iCs w:val="0"/>
                <w:color w:val="000000"/>
                <w:kern w:val="0"/>
                <w:sz w:val="24"/>
                <w:szCs w:val="24"/>
                <w:u w:val="none"/>
                <w:lang w:val="en-US" w:eastAsia="zh-CN" w:bidi="ar"/>
              </w:rPr>
              <w:t>公共基础选修课</w:t>
            </w:r>
          </w:p>
        </w:tc>
        <w:tc>
          <w:tcPr>
            <w:tcW w:w="1592" w:type="dxa"/>
            <w:vAlign w:val="center"/>
          </w:tcPr>
          <w:p w14:paraId="2B1199A3">
            <w:pPr>
              <w:keepNext w:val="0"/>
              <w:keepLines w:val="0"/>
              <w:widowControl/>
              <w:suppressLineNumbers w:val="0"/>
              <w:jc w:val="center"/>
              <w:textAlignment w:val="center"/>
              <w:rPr>
                <w:rFonts w:hAnsi="宋体"/>
                <w:bCs/>
                <w:sz w:val="24"/>
              </w:rPr>
            </w:pPr>
            <w:r>
              <w:rPr>
                <w:rFonts w:hint="eastAsia" w:eastAsia="宋体" w:cs="Times New Roman"/>
                <w:i w:val="0"/>
                <w:iCs w:val="0"/>
                <w:color w:val="000000"/>
                <w:kern w:val="0"/>
                <w:sz w:val="24"/>
                <w:szCs w:val="24"/>
                <w:u w:val="none"/>
                <w:lang w:val="en-US" w:eastAsia="zh-CN" w:bidi="ar"/>
              </w:rPr>
              <w:t>2</w:t>
            </w:r>
          </w:p>
        </w:tc>
        <w:tc>
          <w:tcPr>
            <w:tcW w:w="1592" w:type="dxa"/>
            <w:vAlign w:val="center"/>
          </w:tcPr>
          <w:p w14:paraId="549C55D7">
            <w:pPr>
              <w:keepNext w:val="0"/>
              <w:keepLines w:val="0"/>
              <w:widowControl/>
              <w:suppressLineNumbers w:val="0"/>
              <w:jc w:val="center"/>
              <w:textAlignment w:val="center"/>
              <w:rPr>
                <w:rFonts w:hint="default" w:hAnsi="宋体" w:eastAsia="仿宋_GB2312"/>
                <w:bCs/>
                <w:sz w:val="24"/>
                <w:lang w:val="en-US" w:eastAsia="zh-CN"/>
              </w:rPr>
            </w:pPr>
            <w:r>
              <w:rPr>
                <w:rFonts w:hint="default" w:ascii="Times New Roman" w:hAnsi="Times New Roman" w:eastAsia="宋体" w:cs="Times New Roman"/>
                <w:i w:val="0"/>
                <w:iCs w:val="0"/>
                <w:color w:val="000000"/>
                <w:kern w:val="0"/>
                <w:sz w:val="24"/>
                <w:szCs w:val="24"/>
                <w:u w:val="none"/>
                <w:lang w:val="en-US" w:eastAsia="zh-CN" w:bidi="ar"/>
              </w:rPr>
              <w:t>48</w:t>
            </w:r>
          </w:p>
        </w:tc>
        <w:tc>
          <w:tcPr>
            <w:tcW w:w="1448" w:type="dxa"/>
            <w:vAlign w:val="center"/>
          </w:tcPr>
          <w:p w14:paraId="28A0B14F">
            <w:pPr>
              <w:keepNext w:val="0"/>
              <w:keepLines w:val="0"/>
              <w:widowControl/>
              <w:suppressLineNumbers w:val="0"/>
              <w:jc w:val="center"/>
              <w:textAlignment w:val="center"/>
              <w:rPr>
                <w:rFonts w:hAnsi="宋体"/>
                <w:bCs/>
                <w:sz w:val="24"/>
              </w:rPr>
            </w:pPr>
            <w:r>
              <w:rPr>
                <w:rFonts w:hint="default" w:ascii="Times New Roman" w:hAnsi="Times New Roman" w:eastAsia="宋体" w:cs="Times New Roman"/>
                <w:i w:val="0"/>
                <w:iCs w:val="0"/>
                <w:color w:val="000000"/>
                <w:kern w:val="0"/>
                <w:sz w:val="22"/>
                <w:szCs w:val="22"/>
                <w:u w:val="none"/>
                <w:lang w:val="en-US" w:eastAsia="zh-CN" w:bidi="ar"/>
              </w:rPr>
              <w:t>1.85%</w:t>
            </w:r>
          </w:p>
        </w:tc>
      </w:tr>
      <w:tr w14:paraId="7910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09714D14">
            <w:pPr>
              <w:keepNext w:val="0"/>
              <w:keepLines w:val="0"/>
              <w:widowControl/>
              <w:suppressLineNumbers w:val="0"/>
              <w:jc w:val="center"/>
              <w:textAlignment w:val="center"/>
              <w:rPr>
                <w:rFonts w:hAnsi="宋体"/>
                <w:bCs/>
                <w:sz w:val="24"/>
              </w:rPr>
            </w:pPr>
            <w:r>
              <w:rPr>
                <w:rFonts w:hint="default" w:ascii="仿宋_GB2312" w:hAnsi="宋体" w:eastAsia="仿宋_GB2312" w:cs="仿宋_GB2312"/>
                <w:b/>
                <w:bCs/>
                <w:i w:val="0"/>
                <w:iCs w:val="0"/>
                <w:color w:val="000000"/>
                <w:kern w:val="0"/>
                <w:sz w:val="24"/>
                <w:szCs w:val="24"/>
                <w:u w:val="none"/>
                <w:lang w:val="en-US" w:eastAsia="zh-CN" w:bidi="ar"/>
              </w:rPr>
              <w:t>合计占总学时</w:t>
            </w:r>
          </w:p>
        </w:tc>
        <w:tc>
          <w:tcPr>
            <w:tcW w:w="1448" w:type="dxa"/>
            <w:vAlign w:val="center"/>
          </w:tcPr>
          <w:p w14:paraId="5F55658C">
            <w:pPr>
              <w:keepNext w:val="0"/>
              <w:keepLines w:val="0"/>
              <w:widowControl/>
              <w:suppressLineNumbers w:val="0"/>
              <w:jc w:val="center"/>
              <w:textAlignment w:val="center"/>
              <w:rPr>
                <w:rFonts w:hAnsi="宋体"/>
                <w:bCs/>
                <w:sz w:val="24"/>
              </w:rPr>
            </w:pPr>
            <w:r>
              <w:rPr>
                <w:rFonts w:hint="default" w:ascii="Times New Roman" w:hAnsi="Times New Roman" w:eastAsia="宋体" w:cs="Times New Roman"/>
                <w:i w:val="0"/>
                <w:iCs w:val="0"/>
                <w:color w:val="000000"/>
                <w:kern w:val="0"/>
                <w:sz w:val="24"/>
                <w:szCs w:val="24"/>
                <w:u w:val="none"/>
                <w:lang w:val="en-US" w:eastAsia="zh-CN" w:bidi="ar"/>
              </w:rPr>
              <w:t>30.77%</w:t>
            </w:r>
          </w:p>
        </w:tc>
      </w:tr>
    </w:tbl>
    <w:p w14:paraId="12311E96">
      <w:pPr>
        <w:pStyle w:val="5"/>
        <w:rPr>
          <w:rFonts w:hint="eastAsia"/>
          <w:lang w:val="en-US" w:eastAsia="zh-CN"/>
        </w:rPr>
      </w:pPr>
    </w:p>
    <w:p w14:paraId="5BA1BC59">
      <w:pPr>
        <w:keepNext w:val="0"/>
        <w:keepLines w:val="0"/>
        <w:pageBreakBefore w:val="0"/>
        <w:widowControl w:val="0"/>
        <w:numPr>
          <w:ilvl w:val="0"/>
          <w:numId w:val="2"/>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0F2E9EED">
      <w:pPr>
        <w:overflowPunct w:val="0"/>
        <w:adjustRightInd w:val="0"/>
        <w:ind w:firstLine="640" w:firstLineChars="200"/>
        <w:rPr>
          <w:rFonts w:hint="eastAsia" w:ascii="仿宋_GB2312"/>
          <w:lang w:eastAsia="zh-CN"/>
        </w:rPr>
      </w:pPr>
      <w:r>
        <w:rPr>
          <w:rFonts w:hint="eastAsia" w:ascii="仿宋_GB2312"/>
          <w:lang w:eastAsia="zh-CN"/>
        </w:rPr>
        <w:t>主要包括师资队伍、教学设施、教学资源、教学方法、学习评价、质量管理等方面。</w:t>
      </w:r>
    </w:p>
    <w:p w14:paraId="47CCA7F9">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72DFADB1">
      <w:pPr>
        <w:overflowPunct w:val="0"/>
        <w:adjustRightInd w:val="0"/>
        <w:ind w:firstLine="640" w:firstLineChars="200"/>
        <w:rPr>
          <w:rFonts w:hint="eastAsia" w:ascii="仿宋_GB2312"/>
          <w:lang w:val="en-US" w:eastAsia="zh-CN"/>
        </w:rPr>
      </w:pPr>
      <w:r>
        <w:rPr>
          <w:rFonts w:hint="eastAsia" w:ascii="仿宋_GB2312"/>
          <w:lang w:val="en-US" w:eastAsia="zh-CN"/>
        </w:rPr>
        <w:t>按照“四有好老师”“四个相统一”“四个引路人”的要求建设专业教师队伍，将师德师风作为教师队伍建设的第一标准。</w:t>
      </w:r>
    </w:p>
    <w:p w14:paraId="2A0AB5DA">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2C6935A4">
      <w:pPr>
        <w:overflowPunct w:val="0"/>
        <w:adjustRightInd w:val="0"/>
        <w:ind w:firstLine="640" w:firstLineChars="200"/>
        <w:rPr>
          <w:rFonts w:hint="eastAsia" w:ascii="仿宋_GB2312"/>
          <w:lang w:eastAsia="zh-CN"/>
        </w:rPr>
      </w:pPr>
      <w:r>
        <w:rPr>
          <w:rFonts w:hint="eastAsia" w:ascii="仿宋_GB2312"/>
          <w:lang w:eastAsia="zh-CN"/>
        </w:rPr>
        <w:t>学生数与本专业专任教师数比例不高于25∶1，“双师型”教师占专业课教师数比例一般不低于60%，高级职称专任教师的比例不低于20%，专任教师队伍要考虑职称、年龄、工作经验，形成合理的梯队结构。能够整合校内外优质人才资源，选聘企业高级技术人员担任行业导师，组建校企合作、专兼结合的教师团队，建立定期开展专业（学科）教研机制。</w:t>
      </w:r>
    </w:p>
    <w:p w14:paraId="2CBB98D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0116BFCA">
      <w:pPr>
        <w:overflowPunct w:val="0"/>
        <w:adjustRightInd w:val="0"/>
        <w:ind w:firstLine="640" w:firstLineChars="200"/>
        <w:rPr>
          <w:rFonts w:hint="eastAsia" w:ascii="仿宋_GB2312"/>
          <w:lang w:eastAsia="zh-CN"/>
        </w:rPr>
      </w:pPr>
      <w:r>
        <w:rPr>
          <w:rFonts w:hint="eastAsia" w:ascii="仿宋_GB2312"/>
          <w:lang w:eastAsia="zh-CN"/>
        </w:rPr>
        <w:t>原则上应具有本专业及相关专业副高及以上职称和较强的实践能力，能够较好地把握国内外批发业、零售业、互联网和相关服务业、商务服务业行业、专业发展，能广泛联系行业企业，了解行业企业对本专业人才的需求实际，主持专业建设、开展教育教学改革、教科研工作和社会服务能力强，在本专业改革发展中起引领作用。</w:t>
      </w:r>
    </w:p>
    <w:p w14:paraId="035D0EAC">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17EEE70C">
      <w:pPr>
        <w:overflowPunct w:val="0"/>
        <w:adjustRightInd w:val="0"/>
        <w:ind w:firstLine="640" w:firstLineChars="200"/>
        <w:rPr>
          <w:rFonts w:hint="eastAsia" w:ascii="仿宋_GB2312"/>
          <w:lang w:eastAsia="zh-CN"/>
        </w:rPr>
      </w:pPr>
      <w:r>
        <w:rPr>
          <w:rFonts w:hint="eastAsia" w:ascii="仿宋_GB2312"/>
          <w:lang w:eastAsia="zh-CN"/>
        </w:rPr>
        <w:t>具有高校教师资格；原则上具有电子商务类、工商管理类、计算机类、设计学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p>
    <w:p w14:paraId="2E7C222D">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405EE68D">
      <w:pPr>
        <w:overflowPunct w:val="0"/>
        <w:adjustRightInd w:val="0"/>
        <w:ind w:firstLine="640" w:firstLineChars="200"/>
        <w:rPr>
          <w:rFonts w:hint="eastAsia" w:ascii="仿宋_GB2312"/>
          <w:lang w:eastAsia="zh-CN"/>
        </w:rPr>
      </w:pPr>
      <w:r>
        <w:rPr>
          <w:rFonts w:hint="eastAsia" w:ascii="仿宋_GB2312"/>
          <w:lang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6E4CE920">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32C995D9">
      <w:pPr>
        <w:overflowPunct w:val="0"/>
        <w:adjustRightInd w:val="0"/>
        <w:ind w:firstLine="643" w:firstLineChars="200"/>
        <w:rPr>
          <w:rFonts w:ascii="仿宋_GB2312"/>
          <w:b/>
        </w:rPr>
      </w:pPr>
      <w:r>
        <w:rPr>
          <w:rFonts w:hint="eastAsia" w:ascii="仿宋_GB2312"/>
          <w:b/>
        </w:rPr>
        <w:t>1.专业教室</w:t>
      </w:r>
    </w:p>
    <w:p w14:paraId="63179D58">
      <w:pPr>
        <w:overflowPunct w:val="0"/>
        <w:adjustRightInd w:val="0"/>
        <w:ind w:firstLine="640" w:firstLineChars="200"/>
        <w:rPr>
          <w:rFonts w:hint="eastAsia" w:ascii="仿宋_GB2312"/>
          <w:lang w:eastAsia="zh-CN"/>
        </w:rPr>
      </w:pPr>
      <w:r>
        <w:rPr>
          <w:rFonts w:hint="eastAsia" w:ascii="仿宋_GB2312"/>
          <w:lang w:eastAsia="zh-CN"/>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43E9F495">
      <w:pPr>
        <w:overflowPunct w:val="0"/>
        <w:adjustRightInd w:val="0"/>
        <w:ind w:firstLine="643" w:firstLineChars="200"/>
        <w:rPr>
          <w:rFonts w:ascii="仿宋_GB2312"/>
          <w:b/>
        </w:rPr>
      </w:pPr>
      <w:r>
        <w:rPr>
          <w:rFonts w:hint="eastAsia" w:ascii="仿宋_GB2312"/>
          <w:b/>
        </w:rPr>
        <w:t>2.校内外实训室</w:t>
      </w:r>
    </w:p>
    <w:p w14:paraId="7871D4E9">
      <w:pPr>
        <w:overflowPunct w:val="0"/>
        <w:adjustRightInd w:val="0"/>
        <w:ind w:firstLine="640" w:firstLineChars="200"/>
        <w:rPr>
          <w:rFonts w:hint="eastAsia" w:ascii="仿宋_GB2312"/>
          <w:lang w:eastAsia="zh-CN"/>
        </w:rPr>
      </w:pPr>
      <w:r>
        <w:rPr>
          <w:rFonts w:hint="eastAsia" w:ascii="仿宋_GB2312"/>
          <w:lang w:eastAsia="zh-CN"/>
        </w:rPr>
        <w:t>实验、实训场所面积、设备设施、安全、环境、管理等符合教育部有关标准，实验、实训环境与设备设施对接真实职业场景或工作情境，实训项目注重工学结合、理实一体化，实验、实训指导教师配备合理，实验、实训管理及实施规章制度齐全，确保能够顺利开展网络营销策划、新媒体运营推广、客户开发与管理、短视频制作、直播电商等实验、实训活动。鼓励在实训中运用大数据、云计算、人工智能、虚拟仿真等前沿信息技术。</w:t>
      </w:r>
    </w:p>
    <w:p w14:paraId="0B94FA6E">
      <w:pPr>
        <w:overflowPunct w:val="0"/>
        <w:adjustRightInd w:val="0"/>
        <w:ind w:firstLine="643" w:firstLineChars="200"/>
        <w:rPr>
          <w:rFonts w:ascii="仿宋_GB2312"/>
          <w:b/>
        </w:rPr>
      </w:pPr>
      <w:r>
        <w:rPr>
          <w:rFonts w:hint="eastAsia" w:ascii="仿宋_GB2312"/>
          <w:b/>
        </w:rPr>
        <w:t>3.学生实习基地</w:t>
      </w:r>
    </w:p>
    <w:p w14:paraId="67905051">
      <w:pPr>
        <w:overflowPunct w:val="0"/>
        <w:adjustRightInd w:val="0"/>
        <w:ind w:firstLine="640" w:firstLineChars="200"/>
        <w:rPr>
          <w:rFonts w:hint="eastAsia" w:ascii="仿宋_GB2312"/>
          <w:lang w:eastAsia="zh-CN"/>
        </w:rPr>
      </w:pPr>
      <w:r>
        <w:rPr>
          <w:rFonts w:hint="eastAsia" w:ascii="仿宋_GB2312"/>
          <w:lang w:eastAsia="zh-CN"/>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根据本专业人才培养的需要和未来就业需求，实习基地应能提供渠道销售主管、直播销售员、商品选品主管、直播运营主管、新媒体运营主管、内容策划主管、客户主管、渠道推广主管、网络广告专员、市场策划主管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6C835F82">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729F79F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5E3C4C80">
      <w:pPr>
        <w:overflowPunct w:val="0"/>
        <w:adjustRightInd w:val="0"/>
        <w:ind w:firstLine="640" w:firstLineChars="200"/>
        <w:rPr>
          <w:rFonts w:hint="eastAsia" w:ascii="仿宋_GB2312"/>
          <w:lang w:val="en-US" w:eastAsia="zh-CN"/>
        </w:rPr>
      </w:pPr>
      <w:r>
        <w:rPr>
          <w:rFonts w:hint="eastAsia" w:ascii="仿宋_GB2312"/>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107ADF77">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2.图书文献配备基本要求</w:t>
      </w:r>
    </w:p>
    <w:p w14:paraId="48668B32">
      <w:pPr>
        <w:overflowPunct w:val="0"/>
        <w:adjustRightInd w:val="0"/>
        <w:ind w:firstLine="640" w:firstLineChars="200"/>
        <w:rPr>
          <w:rFonts w:hint="eastAsia" w:ascii="仿宋_GB2312"/>
          <w:lang w:eastAsia="zh-CN"/>
        </w:rPr>
      </w:pPr>
      <w:r>
        <w:rPr>
          <w:rFonts w:hint="eastAsia" w:ascii="仿宋_GB2312"/>
          <w:lang w:eastAsia="zh-CN"/>
        </w:rPr>
        <w:t>图书文献配备能满足人才培养、专业建设、教科研等工作的需要。专业类图书文献主要包括：有关网络营销、直播电商、新闻传媒、互联网、数据分析、供应链、零售、视觉设计技术、方法、思维以及实务操作类图书，经济、管理、营销和文化类文献等，以及与网络营销与直播电商、新媒体营销相关的学术期刊和有关平台、工具使用的操作类图书。及时配置新经济、新技术、新工艺、新材料、新管理方式、新服务方式等相关的图书文献。</w:t>
      </w:r>
    </w:p>
    <w:p w14:paraId="6C9D4340">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6A393164">
      <w:pPr>
        <w:overflowPunct w:val="0"/>
        <w:adjustRightInd w:val="0"/>
        <w:ind w:firstLine="640" w:firstLineChars="200"/>
        <w:rPr>
          <w:rFonts w:hint="eastAsia" w:ascii="仿宋_GB2312"/>
          <w:lang w:eastAsia="zh-CN"/>
        </w:rPr>
      </w:pPr>
      <w:r>
        <w:rPr>
          <w:rFonts w:hint="eastAsia" w:ascii="仿宋_GB2312"/>
          <w:lang w:val="en-US" w:eastAsia="zh-CN"/>
        </w:rPr>
        <w:t>建设、配备与本专业有关的音视频素材、教学课件、数字化教学案例库、虚拟仿真软件等专业教学资源库，种类丰富、形式多样、使用便捷、动态更新、满足教学。</w:t>
      </w:r>
    </w:p>
    <w:p w14:paraId="0B03310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67D36CAB">
      <w:pPr>
        <w:overflowPunct w:val="0"/>
        <w:adjustRightInd w:val="0"/>
        <w:ind w:firstLine="640" w:firstLineChars="200"/>
        <w:rPr>
          <w:rFonts w:hint="eastAsia" w:ascii="仿宋_GB2312"/>
          <w:lang w:eastAsia="zh-CN"/>
        </w:rPr>
      </w:pPr>
      <w:r>
        <w:rPr>
          <w:rFonts w:hint="eastAsia" w:ascii="仿宋_GB2312"/>
        </w:rPr>
        <w:t>要</w:t>
      </w:r>
      <w:r>
        <w:rPr>
          <w:rFonts w:hint="eastAsia" w:ascii="仿宋_GB2312"/>
          <w:lang w:eastAsia="zh-CN"/>
        </w:rPr>
        <w:t>以工学结合、校企合作为纲，精心设计、力求创新。着力培养学生的电子商务意识，让学生深刻体会网络营销与直播电商在企业中的应用形式和给企业带来的效益。采用任务导向课程教学，教学过程应“教－学－做”一体；以学生为主，教师为辅。加强线上线下混合教学模式的应用，鼓励启发式和案例式教学、自主性学习和研究性学习的新模式。个别课程开展“双师课堂”。重视第二课堂的作用，为学生提供课程实训指导，以增强学生对知识与技能的应用能力。</w:t>
      </w:r>
    </w:p>
    <w:p w14:paraId="7680857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1A31D0EC">
      <w:pPr>
        <w:overflowPunct w:val="0"/>
        <w:adjustRightInd w:val="0"/>
        <w:ind w:firstLine="640" w:firstLineChars="200"/>
        <w:rPr>
          <w:rFonts w:hint="eastAsia" w:ascii="仿宋_GB2312"/>
          <w:lang w:val="en-US" w:eastAsia="zh-CN"/>
        </w:rPr>
      </w:pPr>
      <w:r>
        <w:rPr>
          <w:rFonts w:hint="eastAsia" w:ascii="仿宋_GB2312"/>
          <w:lang w:val="en-US" w:eastAsia="zh-CN"/>
        </w:rPr>
        <w:t>1.完成课程学习，通过过程性考核和终结性考核，修满学分。</w:t>
      </w:r>
    </w:p>
    <w:p w14:paraId="39BD829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lang w:val="en-US" w:eastAsia="zh-CN"/>
        </w:rPr>
      </w:pPr>
      <w:r>
        <w:rPr>
          <w:rFonts w:hint="eastAsia" w:ascii="仿宋_GB2312" w:cs="Times New Roman"/>
          <w:lang w:val="en-US" w:eastAsia="zh-CN"/>
        </w:rPr>
        <w:t>2.</w:t>
      </w:r>
      <w:r>
        <w:rPr>
          <w:rFonts w:hint="eastAsia" w:ascii="仿宋_GB2312"/>
          <w:lang w:val="en-US" w:eastAsia="zh-CN"/>
        </w:rPr>
        <w:t>完成规定的实习实训任务，参加专业技能实训，岗位实习等，完成技术技能提升。</w:t>
      </w:r>
    </w:p>
    <w:p w14:paraId="4A84E0E8">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lang w:val="en-US" w:eastAsia="zh-CN"/>
        </w:rPr>
      </w:pPr>
      <w:r>
        <w:rPr>
          <w:rFonts w:hint="eastAsia" w:ascii="仿宋_GB2312" w:cs="Times New Roman"/>
          <w:lang w:val="en-US" w:eastAsia="zh-CN"/>
        </w:rPr>
        <w:t>3.</w:t>
      </w:r>
      <w:r>
        <w:rPr>
          <w:rFonts w:hint="eastAsia" w:ascii="仿宋_GB2312"/>
          <w:lang w:val="en-US" w:eastAsia="zh-CN"/>
        </w:rPr>
        <w:t>参加1+X证书考试、职业资格证书考试、职业技能等级考试，获取相应的职业证书。</w:t>
      </w:r>
    </w:p>
    <w:p w14:paraId="303D8A28">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43F9E57">
      <w:pPr>
        <w:overflowPunct w:val="0"/>
        <w:adjustRightInd w:val="0"/>
        <w:ind w:firstLine="640" w:firstLineChars="200"/>
        <w:rPr>
          <w:rFonts w:hint="eastAsia" w:ascii="仿宋_GB2312"/>
          <w:lang w:val="en-US" w:eastAsia="zh-CN"/>
        </w:rPr>
      </w:pPr>
      <w:r>
        <w:rPr>
          <w:rFonts w:hint="eastAsia" w:ascii="仿宋_GB2312"/>
          <w:lang w:val="en-US" w:eastAsia="zh-CN"/>
        </w:rPr>
        <w:t>（</w:t>
      </w:r>
      <w:r>
        <w:rPr>
          <w:rFonts w:hint="default" w:ascii="仿宋_GB2312"/>
          <w:lang w:val="en-US" w:eastAsia="zh-CN"/>
        </w:rPr>
        <w:t>1</w:t>
      </w:r>
      <w:r>
        <w:rPr>
          <w:rFonts w:hint="eastAsia" w:ascii="仿宋_GB2312"/>
          <w:lang w:val="en-US" w:eastAsia="zh-CN"/>
        </w:rPr>
        <w:t>）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w:t>
      </w:r>
    </w:p>
    <w:p w14:paraId="05B9CB25">
      <w:pPr>
        <w:overflowPunct w:val="0"/>
        <w:adjustRightInd w:val="0"/>
        <w:ind w:firstLine="640" w:firstLineChars="200"/>
        <w:rPr>
          <w:rFonts w:hint="eastAsia" w:ascii="仿宋_GB2312"/>
          <w:lang w:val="en-US" w:eastAsia="zh-CN"/>
        </w:rPr>
      </w:pPr>
      <w:r>
        <w:rPr>
          <w:rFonts w:hint="eastAsia" w:ascii="仿宋_GB2312"/>
          <w:lang w:val="en-US" w:eastAsia="zh-CN"/>
        </w:rPr>
        <w:t>（</w:t>
      </w:r>
      <w:r>
        <w:rPr>
          <w:rFonts w:hint="default" w:ascii="仿宋_GB2312"/>
          <w:lang w:val="en-US" w:eastAsia="zh-CN"/>
        </w:rPr>
        <w:t>2</w:t>
      </w:r>
      <w:r>
        <w:rPr>
          <w:rFonts w:hint="eastAsia" w:ascii="仿宋_GB2312"/>
          <w:lang w:val="en-US" w:eastAsia="zh-CN"/>
        </w:rPr>
        <w:t>）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w:t>
      </w:r>
    </w:p>
    <w:p w14:paraId="6626B5C9">
      <w:pPr>
        <w:overflowPunct w:val="0"/>
        <w:adjustRightInd w:val="0"/>
        <w:ind w:firstLine="640" w:firstLineChars="200"/>
        <w:rPr>
          <w:rFonts w:hint="eastAsia" w:ascii="仿宋_GB2312"/>
          <w:lang w:val="en-US" w:eastAsia="zh-CN"/>
        </w:rPr>
      </w:pPr>
      <w:r>
        <w:rPr>
          <w:rFonts w:hint="eastAsia" w:ascii="仿宋_GB2312"/>
          <w:lang w:val="en-US" w:eastAsia="zh-CN"/>
        </w:rPr>
        <w:t>（</w:t>
      </w:r>
      <w:r>
        <w:rPr>
          <w:rFonts w:hint="default" w:ascii="仿宋_GB2312"/>
          <w:lang w:val="en-US" w:eastAsia="zh-CN"/>
        </w:rPr>
        <w:t>3</w:t>
      </w:r>
      <w:r>
        <w:rPr>
          <w:rFonts w:hint="eastAsia" w:ascii="仿宋_GB2312"/>
          <w:lang w:val="en-US" w:eastAsia="zh-CN"/>
        </w:rPr>
        <w:t>）专业教研组织应建立线上线下相结合的集中备课制度，定期召开教学研讨会议，利用评价分析结果有效改进专业教学，持续提高人才培养质量。</w:t>
      </w:r>
    </w:p>
    <w:p w14:paraId="36C872E5">
      <w:pPr>
        <w:overflowPunct w:val="0"/>
        <w:adjustRightInd w:val="0"/>
        <w:ind w:firstLine="640" w:firstLineChars="200"/>
        <w:rPr>
          <w:rFonts w:hint="eastAsia" w:ascii="仿宋_GB2312"/>
          <w:lang w:val="en-US" w:eastAsia="zh-CN"/>
        </w:rPr>
      </w:pPr>
      <w:r>
        <w:rPr>
          <w:rFonts w:hint="eastAsia" w:ascii="仿宋_GB2312"/>
          <w:lang w:val="en-US" w:eastAsia="zh-CN"/>
        </w:rPr>
        <w:t>（</w:t>
      </w:r>
      <w:r>
        <w:rPr>
          <w:rFonts w:hint="default" w:ascii="仿宋_GB2312"/>
          <w:lang w:val="en-US" w:eastAsia="zh-CN"/>
        </w:rPr>
        <w:t>4</w:t>
      </w:r>
      <w:r>
        <w:rPr>
          <w:rFonts w:hint="eastAsia" w:ascii="仿宋_GB2312"/>
          <w:lang w:val="en-US" w:eastAsia="zh-CN"/>
        </w:rPr>
        <w:t>）学校应建立毕业生跟踪反馈机制及社会评价机制，并对生源情况、职业道德、技术技能水平、就业质量等进行分析，定期评价人才培养质量和培养目标达成情况。</w:t>
      </w:r>
    </w:p>
    <w:p w14:paraId="70F427F4">
      <w:pPr>
        <w:overflowPunct w:val="0"/>
        <w:adjustRightInd w:val="0"/>
        <w:ind w:firstLine="640" w:firstLineChars="200"/>
        <w:rPr>
          <w:rFonts w:hint="eastAsia" w:ascii="仿宋_GB2312"/>
          <w:lang w:eastAsia="zh-CN"/>
        </w:rPr>
      </w:pPr>
      <w:r>
        <w:rPr>
          <w:rFonts w:hint="eastAsia" w:ascii="仿宋_GB2312"/>
          <w:lang w:val="en-US" w:eastAsia="zh-CN"/>
        </w:rPr>
        <w:t>表7</w:t>
      </w:r>
      <w:r>
        <w:rPr>
          <w:rFonts w:hint="eastAsia" w:ascii="仿宋_GB2312"/>
          <w:lang w:eastAsia="zh-CN"/>
        </w:rPr>
        <w:t>证书与学历专业（课程）之间的转换规则表</w:t>
      </w:r>
    </w:p>
    <w:tbl>
      <w:tblPr>
        <w:tblStyle w:val="10"/>
        <w:tblW w:w="8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1701"/>
        <w:gridCol w:w="1843"/>
        <w:gridCol w:w="1984"/>
        <w:gridCol w:w="928"/>
      </w:tblGrid>
      <w:tr w14:paraId="2CB6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1831" w:type="dxa"/>
            <w:tcBorders>
              <w:bottom w:val="single" w:color="auto" w:sz="4" w:space="0"/>
            </w:tcBorders>
            <w:shd w:val="clear" w:color="auto" w:fill="auto"/>
            <w:vAlign w:val="center"/>
          </w:tcPr>
          <w:p w14:paraId="58A87CD8">
            <w:pPr>
              <w:jc w:val="center"/>
              <w:rPr>
                <w:b/>
                <w:bCs/>
                <w:sz w:val="24"/>
              </w:rPr>
            </w:pPr>
            <w:r>
              <w:rPr>
                <w:rFonts w:hint="eastAsia"/>
                <w:b/>
                <w:bCs/>
                <w:sz w:val="24"/>
              </w:rPr>
              <w:t>赛事/证书名称</w:t>
            </w:r>
          </w:p>
        </w:tc>
        <w:tc>
          <w:tcPr>
            <w:tcW w:w="1701" w:type="dxa"/>
            <w:tcBorders>
              <w:bottom w:val="single" w:color="auto" w:sz="4" w:space="0"/>
            </w:tcBorders>
            <w:shd w:val="clear" w:color="auto" w:fill="auto"/>
            <w:vAlign w:val="center"/>
          </w:tcPr>
          <w:p w14:paraId="71759277">
            <w:pPr>
              <w:jc w:val="center"/>
              <w:rPr>
                <w:b/>
                <w:bCs/>
                <w:sz w:val="24"/>
              </w:rPr>
            </w:pPr>
            <w:r>
              <w:rPr>
                <w:rFonts w:hint="eastAsia"/>
                <w:b/>
                <w:bCs/>
                <w:sz w:val="24"/>
              </w:rPr>
              <w:t>获奖登记/证书等级</w:t>
            </w:r>
          </w:p>
        </w:tc>
        <w:tc>
          <w:tcPr>
            <w:tcW w:w="1843" w:type="dxa"/>
            <w:tcBorders>
              <w:bottom w:val="single" w:color="auto" w:sz="4" w:space="0"/>
            </w:tcBorders>
            <w:shd w:val="clear" w:color="auto" w:fill="auto"/>
            <w:vAlign w:val="center"/>
          </w:tcPr>
          <w:p w14:paraId="1EE5E4D3">
            <w:pPr>
              <w:jc w:val="center"/>
              <w:rPr>
                <w:b/>
                <w:bCs/>
                <w:sz w:val="24"/>
              </w:rPr>
            </w:pPr>
            <w:r>
              <w:rPr>
                <w:rFonts w:hint="eastAsia"/>
                <w:b/>
                <w:bCs/>
                <w:sz w:val="24"/>
              </w:rPr>
              <w:t>颁证机构</w:t>
            </w:r>
          </w:p>
        </w:tc>
        <w:tc>
          <w:tcPr>
            <w:tcW w:w="1984" w:type="dxa"/>
            <w:tcBorders>
              <w:bottom w:val="single" w:color="auto" w:sz="4" w:space="0"/>
            </w:tcBorders>
            <w:shd w:val="clear" w:color="auto" w:fill="auto"/>
            <w:vAlign w:val="center"/>
          </w:tcPr>
          <w:p w14:paraId="770B07C1">
            <w:pPr>
              <w:jc w:val="center"/>
              <w:rPr>
                <w:b/>
                <w:bCs/>
                <w:sz w:val="24"/>
              </w:rPr>
            </w:pPr>
            <w:r>
              <w:rPr>
                <w:rFonts w:hint="eastAsia"/>
                <w:b/>
                <w:bCs/>
                <w:sz w:val="24"/>
              </w:rPr>
              <w:t>可替代课程名称</w:t>
            </w:r>
          </w:p>
        </w:tc>
        <w:tc>
          <w:tcPr>
            <w:tcW w:w="928" w:type="dxa"/>
            <w:tcBorders>
              <w:bottom w:val="single" w:color="auto" w:sz="4" w:space="0"/>
            </w:tcBorders>
            <w:shd w:val="clear" w:color="auto" w:fill="auto"/>
            <w:vAlign w:val="center"/>
          </w:tcPr>
          <w:p w14:paraId="4EB3FB40">
            <w:pPr>
              <w:jc w:val="center"/>
              <w:rPr>
                <w:b/>
                <w:bCs/>
                <w:sz w:val="24"/>
              </w:rPr>
            </w:pPr>
            <w:r>
              <w:rPr>
                <w:rFonts w:hint="eastAsia"/>
                <w:b/>
                <w:bCs/>
                <w:sz w:val="24"/>
              </w:rPr>
              <w:t>课程学分</w:t>
            </w:r>
          </w:p>
        </w:tc>
      </w:tr>
      <w:tr w14:paraId="395E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1" w:type="dxa"/>
            <w:shd w:val="clear" w:color="auto" w:fill="auto"/>
            <w:vAlign w:val="center"/>
          </w:tcPr>
          <w:p w14:paraId="1F532CFC">
            <w:pPr>
              <w:pStyle w:val="5"/>
              <w:jc w:val="center"/>
            </w:pPr>
            <w:r>
              <w:rPr>
                <w:rFonts w:hint="eastAsia"/>
              </w:rPr>
              <w:t>安徽省职业技能大赛高职组直播电商赛项</w:t>
            </w:r>
          </w:p>
        </w:tc>
        <w:tc>
          <w:tcPr>
            <w:tcW w:w="1701" w:type="dxa"/>
            <w:shd w:val="clear" w:color="auto" w:fill="auto"/>
            <w:vAlign w:val="center"/>
          </w:tcPr>
          <w:p w14:paraId="04D68928">
            <w:pPr>
              <w:pStyle w:val="5"/>
              <w:jc w:val="center"/>
            </w:pPr>
            <w:r>
              <w:rPr>
                <w:rFonts w:hint="eastAsia"/>
              </w:rPr>
              <w:t>三等奖及以上</w:t>
            </w:r>
          </w:p>
        </w:tc>
        <w:tc>
          <w:tcPr>
            <w:tcW w:w="1843" w:type="dxa"/>
            <w:shd w:val="clear" w:color="auto" w:fill="auto"/>
            <w:vAlign w:val="center"/>
          </w:tcPr>
          <w:p w14:paraId="53456F17">
            <w:pPr>
              <w:pStyle w:val="5"/>
              <w:jc w:val="center"/>
            </w:pPr>
            <w:r>
              <w:rPr>
                <w:rFonts w:hint="eastAsia"/>
              </w:rPr>
              <w:t>安徽省</w:t>
            </w:r>
            <w:bookmarkStart w:id="4" w:name="_GoBack"/>
            <w:bookmarkEnd w:id="4"/>
            <w:r>
              <w:rPr>
                <w:rFonts w:hint="eastAsia"/>
              </w:rPr>
              <w:t>教育厅</w:t>
            </w:r>
          </w:p>
        </w:tc>
        <w:tc>
          <w:tcPr>
            <w:tcW w:w="1984" w:type="dxa"/>
            <w:tcBorders>
              <w:top w:val="single" w:color="auto" w:sz="4" w:space="0"/>
            </w:tcBorders>
            <w:shd w:val="clear" w:color="auto" w:fill="auto"/>
            <w:vAlign w:val="center"/>
          </w:tcPr>
          <w:p w14:paraId="5F8B7E41">
            <w:pPr>
              <w:pStyle w:val="5"/>
              <w:jc w:val="center"/>
            </w:pPr>
            <w:r>
              <w:rPr>
                <w:rFonts w:hint="eastAsia"/>
              </w:rPr>
              <w:t>直播运营</w:t>
            </w:r>
          </w:p>
        </w:tc>
        <w:tc>
          <w:tcPr>
            <w:tcW w:w="928" w:type="dxa"/>
            <w:tcBorders>
              <w:top w:val="single" w:color="auto" w:sz="4" w:space="0"/>
            </w:tcBorders>
            <w:shd w:val="clear" w:color="auto" w:fill="auto"/>
            <w:vAlign w:val="center"/>
          </w:tcPr>
          <w:p w14:paraId="03FC5966">
            <w:pPr>
              <w:pStyle w:val="5"/>
              <w:jc w:val="center"/>
              <w:rPr>
                <w:rFonts w:hint="eastAsia" w:eastAsia="仿宋_GB2312"/>
                <w:lang w:eastAsia="zh-CN"/>
              </w:rPr>
            </w:pPr>
            <w:r>
              <w:rPr>
                <w:rFonts w:hint="eastAsia"/>
                <w:lang w:val="en-US" w:eastAsia="zh-CN"/>
              </w:rPr>
              <w:t>4</w:t>
            </w:r>
          </w:p>
        </w:tc>
      </w:tr>
      <w:tr w14:paraId="25DF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1" w:type="dxa"/>
            <w:shd w:val="clear" w:color="auto" w:fill="auto"/>
            <w:vAlign w:val="center"/>
          </w:tcPr>
          <w:p w14:paraId="696DB2CC">
            <w:pPr>
              <w:pStyle w:val="5"/>
              <w:jc w:val="center"/>
            </w:pPr>
            <w:r>
              <w:rPr>
                <w:rFonts w:hint="eastAsia"/>
              </w:rPr>
              <w:t>1+X《直播电商》证书</w:t>
            </w:r>
          </w:p>
        </w:tc>
        <w:tc>
          <w:tcPr>
            <w:tcW w:w="1701" w:type="dxa"/>
            <w:shd w:val="clear" w:color="auto" w:fill="auto"/>
            <w:vAlign w:val="center"/>
          </w:tcPr>
          <w:p w14:paraId="1E1D7654">
            <w:pPr>
              <w:pStyle w:val="5"/>
              <w:jc w:val="center"/>
            </w:pPr>
            <w:r>
              <w:rPr>
                <w:rFonts w:hint="eastAsia"/>
              </w:rPr>
              <w:t>中级</w:t>
            </w:r>
          </w:p>
        </w:tc>
        <w:tc>
          <w:tcPr>
            <w:tcW w:w="1843" w:type="dxa"/>
            <w:shd w:val="clear" w:color="auto" w:fill="auto"/>
            <w:vAlign w:val="center"/>
          </w:tcPr>
          <w:p w14:paraId="3D4B6119">
            <w:pPr>
              <w:pStyle w:val="5"/>
              <w:jc w:val="center"/>
              <w:rPr>
                <w:rFonts w:hint="default" w:eastAsia="仿宋_GB2312"/>
                <w:lang w:val="en-US" w:eastAsia="zh-CN"/>
              </w:rPr>
            </w:pPr>
            <w:r>
              <w:rPr>
                <w:rFonts w:hint="eastAsia"/>
                <w:lang w:val="en-US" w:eastAsia="zh-CN"/>
              </w:rPr>
              <w:t>合肥瑞国升新材料科技发展有限公司</w:t>
            </w:r>
          </w:p>
        </w:tc>
        <w:tc>
          <w:tcPr>
            <w:tcW w:w="1984" w:type="dxa"/>
            <w:tcBorders>
              <w:top w:val="single" w:color="auto" w:sz="4" w:space="0"/>
            </w:tcBorders>
            <w:shd w:val="clear" w:color="auto" w:fill="auto"/>
            <w:vAlign w:val="center"/>
          </w:tcPr>
          <w:p w14:paraId="6A388E4B">
            <w:pPr>
              <w:pStyle w:val="5"/>
              <w:jc w:val="center"/>
            </w:pPr>
            <w:r>
              <w:rPr>
                <w:rFonts w:hint="eastAsia"/>
              </w:rPr>
              <w:t>直播运营</w:t>
            </w:r>
          </w:p>
        </w:tc>
        <w:tc>
          <w:tcPr>
            <w:tcW w:w="928" w:type="dxa"/>
            <w:tcBorders>
              <w:top w:val="single" w:color="auto" w:sz="4" w:space="0"/>
            </w:tcBorders>
            <w:shd w:val="clear" w:color="auto" w:fill="auto"/>
            <w:vAlign w:val="center"/>
          </w:tcPr>
          <w:p w14:paraId="2B86BD12">
            <w:pPr>
              <w:pStyle w:val="5"/>
              <w:jc w:val="center"/>
            </w:pPr>
            <w:r>
              <w:rPr>
                <w:rFonts w:hint="eastAsia"/>
              </w:rPr>
              <w:t>4</w:t>
            </w:r>
          </w:p>
        </w:tc>
      </w:tr>
    </w:tbl>
    <w:p w14:paraId="0F8E05C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55446366">
      <w:pPr>
        <w:keepNext w:val="0"/>
        <w:keepLines w:val="0"/>
        <w:pageBreakBefore w:val="0"/>
        <w:widowControl w:val="0"/>
        <w:numPr>
          <w:ilvl w:val="0"/>
          <w:numId w:val="3"/>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32ED85CD">
      <w:pPr>
        <w:overflowPunct w:val="0"/>
        <w:adjustRightInd w:val="0"/>
        <w:ind w:firstLine="640" w:firstLineChars="200"/>
        <w:rPr>
          <w:rFonts w:hint="eastAsia" w:ascii="仿宋_GB2312"/>
          <w:lang w:eastAsia="zh-CN"/>
        </w:rPr>
      </w:pPr>
      <w:r>
        <w:rPr>
          <w:rFonts w:hint="eastAsia" w:ascii="仿宋_GB2312"/>
          <w:lang w:eastAsia="zh-CN"/>
        </w:rPr>
        <w:t>本专业总学时</w:t>
      </w:r>
      <w:r>
        <w:rPr>
          <w:rFonts w:hint="eastAsia" w:ascii="仿宋_GB2312"/>
          <w:lang w:val="en-US" w:eastAsia="zh-CN"/>
        </w:rPr>
        <w:t>2600</w:t>
      </w:r>
      <w:r>
        <w:rPr>
          <w:rFonts w:hint="eastAsia" w:ascii="仿宋_GB2312"/>
          <w:lang w:eastAsia="zh-CN"/>
        </w:rPr>
        <w:t>，其中必修课学时</w:t>
      </w:r>
      <w:r>
        <w:rPr>
          <w:rFonts w:hint="eastAsia" w:ascii="仿宋_GB2312"/>
          <w:lang w:val="en-US" w:eastAsia="zh-CN"/>
        </w:rPr>
        <w:t>2264</w:t>
      </w:r>
      <w:r>
        <w:rPr>
          <w:rFonts w:hint="eastAsia" w:ascii="仿宋_GB2312"/>
          <w:lang w:eastAsia="zh-CN"/>
        </w:rPr>
        <w:t>，选修课学时</w:t>
      </w:r>
      <w:r>
        <w:rPr>
          <w:rFonts w:hint="eastAsia" w:ascii="仿宋_GB2312"/>
          <w:lang w:val="en-US" w:eastAsia="zh-CN"/>
        </w:rPr>
        <w:t>336</w:t>
      </w:r>
      <w:r>
        <w:rPr>
          <w:rFonts w:hint="eastAsia" w:ascii="仿宋_GB2312"/>
          <w:lang w:eastAsia="zh-CN"/>
        </w:rPr>
        <w:t>，学时未修满不予毕业。</w:t>
      </w:r>
    </w:p>
    <w:p w14:paraId="0C4BA396">
      <w:pPr>
        <w:overflowPunct w:val="0"/>
        <w:adjustRightInd w:val="0"/>
        <w:ind w:firstLine="643" w:firstLineChars="200"/>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245BCFEB">
      <w:pPr>
        <w:overflowPunct w:val="0"/>
        <w:adjustRightInd w:val="0"/>
        <w:ind w:firstLine="640" w:firstLineChars="200"/>
        <w:rPr>
          <w:rFonts w:hint="eastAsia" w:ascii="仿宋_GB2312"/>
          <w:lang w:eastAsia="zh-CN"/>
        </w:rPr>
      </w:pPr>
      <w:r>
        <w:rPr>
          <w:rFonts w:hint="eastAsia" w:ascii="仿宋_GB2312"/>
          <w:lang w:eastAsia="zh-CN"/>
        </w:rPr>
        <w:t>本专业总学分</w:t>
      </w:r>
      <w:r>
        <w:rPr>
          <w:rFonts w:hint="eastAsia" w:ascii="仿宋_GB2312"/>
          <w:lang w:val="en-US" w:eastAsia="zh-CN"/>
        </w:rPr>
        <w:t>139</w:t>
      </w:r>
      <w:r>
        <w:rPr>
          <w:rFonts w:hint="eastAsia" w:ascii="仿宋_GB2312"/>
          <w:lang w:eastAsia="zh-CN"/>
        </w:rPr>
        <w:t>，其中包含：教学计划要求的必修课学分1</w:t>
      </w:r>
      <w:r>
        <w:rPr>
          <w:rFonts w:hint="eastAsia" w:ascii="仿宋_GB2312"/>
          <w:lang w:val="en-US" w:eastAsia="zh-CN"/>
        </w:rPr>
        <w:t>20</w:t>
      </w:r>
      <w:r>
        <w:rPr>
          <w:rFonts w:hint="eastAsia" w:ascii="仿宋_GB2312"/>
          <w:lang w:eastAsia="zh-CN"/>
        </w:rPr>
        <w:t>，选修课学分</w:t>
      </w:r>
      <w:r>
        <w:rPr>
          <w:rFonts w:hint="eastAsia" w:ascii="仿宋_GB2312"/>
          <w:lang w:val="en-US" w:eastAsia="zh-CN"/>
        </w:rPr>
        <w:t>29</w:t>
      </w:r>
      <w:r>
        <w:rPr>
          <w:rFonts w:hint="eastAsia" w:ascii="仿宋_GB2312"/>
          <w:lang w:eastAsia="zh-CN"/>
        </w:rPr>
        <w:t>。</w:t>
      </w:r>
      <w:r>
        <w:rPr>
          <w:rFonts w:hint="eastAsia" w:ascii="仿宋_GB2312"/>
          <w:lang w:val="en-US" w:eastAsia="zh-CN"/>
        </w:rPr>
        <w:t>学时未修满不予毕业。</w:t>
      </w:r>
    </w:p>
    <w:p w14:paraId="381D6724">
      <w:pPr>
        <w:pStyle w:val="5"/>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E88524-BC92-4D8E-85AA-A691119571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23EA2C40-995F-4AE5-87EE-2FFB270F4E69}"/>
  </w:font>
  <w:font w:name="仿宋">
    <w:panose1 w:val="02010609060101010101"/>
    <w:charset w:val="86"/>
    <w:family w:val="auto"/>
    <w:pitch w:val="default"/>
    <w:sig w:usb0="800002BF" w:usb1="38CF7CFA" w:usb2="00000016" w:usb3="00000000" w:csb0="00040001" w:csb1="00000000"/>
    <w:embedRegular r:id="rId3" w:fontKey="{F28F01F2-FD55-4D96-A359-C2D1BF9A7E5B}"/>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宋体"/>
    <w:panose1 w:val="020B0500000000000000"/>
    <w:charset w:val="86"/>
    <w:family w:val="roman"/>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4" w:fontKey="{0631A193-22BA-4E09-B931-00FE9FF96C50}"/>
  </w:font>
  <w:font w:name="方正公文小标宋">
    <w:panose1 w:val="02000500000000000000"/>
    <w:charset w:val="86"/>
    <w:family w:val="auto"/>
    <w:pitch w:val="default"/>
    <w:sig w:usb0="A00002BF" w:usb1="38CF7CFA" w:usb2="00000016" w:usb3="00000000" w:csb0="00040001" w:csb1="00000000"/>
    <w:embedRegular r:id="rId5" w:fontKey="{493DEC0B-79F7-497A-87FD-BA38454A9012}"/>
  </w:font>
  <w:font w:name="楷体_GB2312">
    <w:altName w:val="楷体"/>
    <w:panose1 w:val="02010609030101010101"/>
    <w:charset w:val="86"/>
    <w:family w:val="auto"/>
    <w:pitch w:val="default"/>
    <w:sig w:usb0="00000000" w:usb1="00000000" w:usb2="00000000" w:usb3="00000000" w:csb0="00040000" w:csb1="00000000"/>
    <w:embedRegular r:id="rId6" w:fontKey="{E3506B66-4D1D-4362-AFAF-94F9C036B789}"/>
  </w:font>
  <w:font w:name="WPSEMBED81">
    <w:panose1 w:val="02000000000000000000"/>
    <w:charset w:val="86"/>
    <w:family w:val="auto"/>
    <w:pitch w:val="default"/>
    <w:sig w:usb0="00000001" w:usb1="08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9D09BD"/>
    <w:multiLevelType w:val="singleLevel"/>
    <w:tmpl w:val="C99D09BD"/>
    <w:lvl w:ilvl="0" w:tentative="0">
      <w:start w:val="14"/>
      <w:numFmt w:val="decimal"/>
      <w:suff w:val="nothing"/>
      <w:lvlText w:val="（%1）"/>
      <w:lvlJc w:val="left"/>
    </w:lvl>
  </w:abstractNum>
  <w:abstractNum w:abstractNumId="1">
    <w:nsid w:val="D1016B20"/>
    <w:multiLevelType w:val="singleLevel"/>
    <w:tmpl w:val="D1016B20"/>
    <w:lvl w:ilvl="0" w:tentative="0">
      <w:start w:val="7"/>
      <w:numFmt w:val="chineseCounting"/>
      <w:suff w:val="nothing"/>
      <w:lvlText w:val="%1、"/>
      <w:lvlJc w:val="left"/>
      <w:rPr>
        <w:rFonts w:hint="eastAsia"/>
      </w:rPr>
    </w:lvl>
  </w:abstractNum>
  <w:abstractNum w:abstractNumId="2">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6320EC"/>
    <w:rsid w:val="01E0373D"/>
    <w:rsid w:val="02191B93"/>
    <w:rsid w:val="022A1D94"/>
    <w:rsid w:val="023E04DB"/>
    <w:rsid w:val="03060F81"/>
    <w:rsid w:val="0374413D"/>
    <w:rsid w:val="047407AB"/>
    <w:rsid w:val="04B35139"/>
    <w:rsid w:val="05660343"/>
    <w:rsid w:val="05C87F3A"/>
    <w:rsid w:val="06262826"/>
    <w:rsid w:val="062736E9"/>
    <w:rsid w:val="06436049"/>
    <w:rsid w:val="065F7A31"/>
    <w:rsid w:val="06D80B10"/>
    <w:rsid w:val="0737795B"/>
    <w:rsid w:val="077C22D7"/>
    <w:rsid w:val="085B1D6F"/>
    <w:rsid w:val="08A7404B"/>
    <w:rsid w:val="097C01EF"/>
    <w:rsid w:val="099B5E45"/>
    <w:rsid w:val="09AA1703"/>
    <w:rsid w:val="09B81FF8"/>
    <w:rsid w:val="0A7B0438"/>
    <w:rsid w:val="0AE41BB7"/>
    <w:rsid w:val="0BAD211A"/>
    <w:rsid w:val="0BD14403"/>
    <w:rsid w:val="0BFF3B0E"/>
    <w:rsid w:val="0C851169"/>
    <w:rsid w:val="0CD45F3C"/>
    <w:rsid w:val="0DC12675"/>
    <w:rsid w:val="0DFE5677"/>
    <w:rsid w:val="0E1C39FC"/>
    <w:rsid w:val="0E5C5EAE"/>
    <w:rsid w:val="0E6B3C77"/>
    <w:rsid w:val="0E76520D"/>
    <w:rsid w:val="0EE303C9"/>
    <w:rsid w:val="0EE3661B"/>
    <w:rsid w:val="0FF22FB9"/>
    <w:rsid w:val="10060813"/>
    <w:rsid w:val="102223FD"/>
    <w:rsid w:val="104B091B"/>
    <w:rsid w:val="10BA54BD"/>
    <w:rsid w:val="114208BC"/>
    <w:rsid w:val="11877731"/>
    <w:rsid w:val="11986323"/>
    <w:rsid w:val="11996010"/>
    <w:rsid w:val="119A7465"/>
    <w:rsid w:val="11C6418C"/>
    <w:rsid w:val="11E46932"/>
    <w:rsid w:val="120B0362"/>
    <w:rsid w:val="120D40DA"/>
    <w:rsid w:val="12547EAC"/>
    <w:rsid w:val="12C10A21"/>
    <w:rsid w:val="12F54B98"/>
    <w:rsid w:val="13456A27"/>
    <w:rsid w:val="135A405E"/>
    <w:rsid w:val="13C976AE"/>
    <w:rsid w:val="13CB7DA9"/>
    <w:rsid w:val="13D9789A"/>
    <w:rsid w:val="13F05A62"/>
    <w:rsid w:val="14AA3E63"/>
    <w:rsid w:val="15126B7C"/>
    <w:rsid w:val="154C5373"/>
    <w:rsid w:val="15BD7BC5"/>
    <w:rsid w:val="16872A35"/>
    <w:rsid w:val="16CA7F95"/>
    <w:rsid w:val="170A5B08"/>
    <w:rsid w:val="172A1DE8"/>
    <w:rsid w:val="173F7DA8"/>
    <w:rsid w:val="179B3DA5"/>
    <w:rsid w:val="18397311"/>
    <w:rsid w:val="186F006C"/>
    <w:rsid w:val="188D1AD1"/>
    <w:rsid w:val="1895095F"/>
    <w:rsid w:val="19061883"/>
    <w:rsid w:val="19600F94"/>
    <w:rsid w:val="19904ED2"/>
    <w:rsid w:val="19F316BA"/>
    <w:rsid w:val="1A267164"/>
    <w:rsid w:val="1A321046"/>
    <w:rsid w:val="1A671B25"/>
    <w:rsid w:val="1A6E76E0"/>
    <w:rsid w:val="1A8962C8"/>
    <w:rsid w:val="1A9B173B"/>
    <w:rsid w:val="1B8F49C6"/>
    <w:rsid w:val="1C273FEB"/>
    <w:rsid w:val="1C417A87"/>
    <w:rsid w:val="1C7A2A16"/>
    <w:rsid w:val="1D212ADB"/>
    <w:rsid w:val="1D243E69"/>
    <w:rsid w:val="1D5D471C"/>
    <w:rsid w:val="1DAE09D1"/>
    <w:rsid w:val="1DE17CD6"/>
    <w:rsid w:val="1E0326B9"/>
    <w:rsid w:val="1E3E73CA"/>
    <w:rsid w:val="1E5E181A"/>
    <w:rsid w:val="1EF328AA"/>
    <w:rsid w:val="1EFD252E"/>
    <w:rsid w:val="1F340F2B"/>
    <w:rsid w:val="1F882656"/>
    <w:rsid w:val="210D26FB"/>
    <w:rsid w:val="21464F13"/>
    <w:rsid w:val="21953DB5"/>
    <w:rsid w:val="21AE4866"/>
    <w:rsid w:val="21CB27F1"/>
    <w:rsid w:val="21D918C4"/>
    <w:rsid w:val="22C829A6"/>
    <w:rsid w:val="2333514E"/>
    <w:rsid w:val="23492A98"/>
    <w:rsid w:val="238235B9"/>
    <w:rsid w:val="23A77F90"/>
    <w:rsid w:val="23D82BE9"/>
    <w:rsid w:val="24101813"/>
    <w:rsid w:val="24CE6272"/>
    <w:rsid w:val="25072C0B"/>
    <w:rsid w:val="257F27A2"/>
    <w:rsid w:val="25D6438C"/>
    <w:rsid w:val="25E35426"/>
    <w:rsid w:val="25E746F5"/>
    <w:rsid w:val="26045C60"/>
    <w:rsid w:val="263F63D5"/>
    <w:rsid w:val="26555BF8"/>
    <w:rsid w:val="268C0615"/>
    <w:rsid w:val="26F0351F"/>
    <w:rsid w:val="27363334"/>
    <w:rsid w:val="27764078"/>
    <w:rsid w:val="27A42993"/>
    <w:rsid w:val="27B0758A"/>
    <w:rsid w:val="282C6B05"/>
    <w:rsid w:val="287140DC"/>
    <w:rsid w:val="28F96F35"/>
    <w:rsid w:val="29011282"/>
    <w:rsid w:val="29037B7A"/>
    <w:rsid w:val="29161C3B"/>
    <w:rsid w:val="29A2565C"/>
    <w:rsid w:val="2A2601A3"/>
    <w:rsid w:val="2A8F130C"/>
    <w:rsid w:val="2AE566D6"/>
    <w:rsid w:val="2AF27EBA"/>
    <w:rsid w:val="2B316E3C"/>
    <w:rsid w:val="2B356FF3"/>
    <w:rsid w:val="2B444AC5"/>
    <w:rsid w:val="2B6E42C9"/>
    <w:rsid w:val="2B743120"/>
    <w:rsid w:val="2B775C5C"/>
    <w:rsid w:val="2B7F799F"/>
    <w:rsid w:val="2C0C5DB9"/>
    <w:rsid w:val="2C1E5118"/>
    <w:rsid w:val="2C611446"/>
    <w:rsid w:val="2C7E7C57"/>
    <w:rsid w:val="2CB46EBD"/>
    <w:rsid w:val="2CB82A3D"/>
    <w:rsid w:val="2CD260FA"/>
    <w:rsid w:val="2DC25921"/>
    <w:rsid w:val="2E020414"/>
    <w:rsid w:val="2E310CF9"/>
    <w:rsid w:val="2E314855"/>
    <w:rsid w:val="2ECD6C74"/>
    <w:rsid w:val="2F42642C"/>
    <w:rsid w:val="2F496394"/>
    <w:rsid w:val="2F727962"/>
    <w:rsid w:val="30297EDA"/>
    <w:rsid w:val="304E5B92"/>
    <w:rsid w:val="30843362"/>
    <w:rsid w:val="30BA6708"/>
    <w:rsid w:val="32190033"/>
    <w:rsid w:val="321C462A"/>
    <w:rsid w:val="3290084A"/>
    <w:rsid w:val="331022D3"/>
    <w:rsid w:val="33477A78"/>
    <w:rsid w:val="33BE302F"/>
    <w:rsid w:val="33F407FF"/>
    <w:rsid w:val="34294FC2"/>
    <w:rsid w:val="3476207C"/>
    <w:rsid w:val="34E47C6D"/>
    <w:rsid w:val="354D6418"/>
    <w:rsid w:val="36161B62"/>
    <w:rsid w:val="36447609"/>
    <w:rsid w:val="365319B0"/>
    <w:rsid w:val="365841AE"/>
    <w:rsid w:val="36F54FB9"/>
    <w:rsid w:val="37144D14"/>
    <w:rsid w:val="37B7570B"/>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44206B"/>
    <w:rsid w:val="3BF07AFD"/>
    <w:rsid w:val="3BFFD580"/>
    <w:rsid w:val="3D0B1BDC"/>
    <w:rsid w:val="3D9A7025"/>
    <w:rsid w:val="3DCD33AE"/>
    <w:rsid w:val="3E4D56DB"/>
    <w:rsid w:val="3E6A2955"/>
    <w:rsid w:val="3EEF0540"/>
    <w:rsid w:val="3F1F2D1F"/>
    <w:rsid w:val="3F2F6BCA"/>
    <w:rsid w:val="3FE2019B"/>
    <w:rsid w:val="400960B2"/>
    <w:rsid w:val="40C94C89"/>
    <w:rsid w:val="40CD2B03"/>
    <w:rsid w:val="40D65444"/>
    <w:rsid w:val="411E0E78"/>
    <w:rsid w:val="414D6FA3"/>
    <w:rsid w:val="415015B9"/>
    <w:rsid w:val="41B30E75"/>
    <w:rsid w:val="41BA303A"/>
    <w:rsid w:val="42245F5D"/>
    <w:rsid w:val="42257CFA"/>
    <w:rsid w:val="424E1A22"/>
    <w:rsid w:val="42DC527F"/>
    <w:rsid w:val="42EE2D93"/>
    <w:rsid w:val="430572D9"/>
    <w:rsid w:val="43655275"/>
    <w:rsid w:val="43881B76"/>
    <w:rsid w:val="44053EC8"/>
    <w:rsid w:val="440B3168"/>
    <w:rsid w:val="442C2570"/>
    <w:rsid w:val="445F1CC4"/>
    <w:rsid w:val="446C618F"/>
    <w:rsid w:val="45244E7C"/>
    <w:rsid w:val="4597723C"/>
    <w:rsid w:val="45BC6CA2"/>
    <w:rsid w:val="45C3066E"/>
    <w:rsid w:val="462211FB"/>
    <w:rsid w:val="46E82862"/>
    <w:rsid w:val="46EC35B7"/>
    <w:rsid w:val="46FE3360"/>
    <w:rsid w:val="48C11880"/>
    <w:rsid w:val="493535ED"/>
    <w:rsid w:val="49402257"/>
    <w:rsid w:val="49807E6F"/>
    <w:rsid w:val="49C92560"/>
    <w:rsid w:val="4A6F2535"/>
    <w:rsid w:val="4ABA40F8"/>
    <w:rsid w:val="4B0E2CDE"/>
    <w:rsid w:val="4B1204D0"/>
    <w:rsid w:val="4B4614E8"/>
    <w:rsid w:val="4BA40246"/>
    <w:rsid w:val="4BC62BE1"/>
    <w:rsid w:val="4BED5E07"/>
    <w:rsid w:val="4BEE4070"/>
    <w:rsid w:val="4C004000"/>
    <w:rsid w:val="4C084E57"/>
    <w:rsid w:val="4CA33F67"/>
    <w:rsid w:val="4CB85450"/>
    <w:rsid w:val="4D1A4ED3"/>
    <w:rsid w:val="4D302450"/>
    <w:rsid w:val="4D407471"/>
    <w:rsid w:val="4E620FCD"/>
    <w:rsid w:val="4E854A1D"/>
    <w:rsid w:val="4EA60109"/>
    <w:rsid w:val="4EAA7FE0"/>
    <w:rsid w:val="4F585C8E"/>
    <w:rsid w:val="4FC248D2"/>
    <w:rsid w:val="4FE94B38"/>
    <w:rsid w:val="509213D2"/>
    <w:rsid w:val="50DA4AED"/>
    <w:rsid w:val="50E33C7D"/>
    <w:rsid w:val="515801C7"/>
    <w:rsid w:val="51BB2504"/>
    <w:rsid w:val="522307D5"/>
    <w:rsid w:val="526A08D2"/>
    <w:rsid w:val="53133DEE"/>
    <w:rsid w:val="531B0A73"/>
    <w:rsid w:val="53326DD8"/>
    <w:rsid w:val="536B2FE6"/>
    <w:rsid w:val="540B5C9B"/>
    <w:rsid w:val="54814026"/>
    <w:rsid w:val="54AB2899"/>
    <w:rsid w:val="54BC281B"/>
    <w:rsid w:val="55235853"/>
    <w:rsid w:val="553B4087"/>
    <w:rsid w:val="554D1A31"/>
    <w:rsid w:val="557A3EC0"/>
    <w:rsid w:val="55BF0E8C"/>
    <w:rsid w:val="55CE1AA9"/>
    <w:rsid w:val="56412572"/>
    <w:rsid w:val="567230D9"/>
    <w:rsid w:val="56DB3766"/>
    <w:rsid w:val="56E46059"/>
    <w:rsid w:val="56ED7603"/>
    <w:rsid w:val="56FA762A"/>
    <w:rsid w:val="591F15CA"/>
    <w:rsid w:val="595C637A"/>
    <w:rsid w:val="596F2D8B"/>
    <w:rsid w:val="59814F23"/>
    <w:rsid w:val="5A1645DA"/>
    <w:rsid w:val="5BEA5311"/>
    <w:rsid w:val="5C115B42"/>
    <w:rsid w:val="5C91458D"/>
    <w:rsid w:val="5CCD7D24"/>
    <w:rsid w:val="5CF36FF6"/>
    <w:rsid w:val="5CFC3DED"/>
    <w:rsid w:val="5D7278E0"/>
    <w:rsid w:val="5DB46785"/>
    <w:rsid w:val="5E5977EA"/>
    <w:rsid w:val="5E686050"/>
    <w:rsid w:val="5F1C6A9B"/>
    <w:rsid w:val="6017749F"/>
    <w:rsid w:val="601E6BB2"/>
    <w:rsid w:val="60465B9E"/>
    <w:rsid w:val="60900B88"/>
    <w:rsid w:val="60E24467"/>
    <w:rsid w:val="610B0DB2"/>
    <w:rsid w:val="61282692"/>
    <w:rsid w:val="613F0A5C"/>
    <w:rsid w:val="61742A83"/>
    <w:rsid w:val="619B6794"/>
    <w:rsid w:val="61EC6F36"/>
    <w:rsid w:val="62FA0E4E"/>
    <w:rsid w:val="633640E0"/>
    <w:rsid w:val="634611D8"/>
    <w:rsid w:val="63627A9D"/>
    <w:rsid w:val="63F36720"/>
    <w:rsid w:val="63F57AF7"/>
    <w:rsid w:val="6493308A"/>
    <w:rsid w:val="64EF2799"/>
    <w:rsid w:val="652854D9"/>
    <w:rsid w:val="65E41BD1"/>
    <w:rsid w:val="660304E3"/>
    <w:rsid w:val="662E01FD"/>
    <w:rsid w:val="66F0778C"/>
    <w:rsid w:val="674C5428"/>
    <w:rsid w:val="674F5851"/>
    <w:rsid w:val="67BF3619"/>
    <w:rsid w:val="67E0736C"/>
    <w:rsid w:val="67F00D02"/>
    <w:rsid w:val="68032ACF"/>
    <w:rsid w:val="68170047"/>
    <w:rsid w:val="68620403"/>
    <w:rsid w:val="695928D6"/>
    <w:rsid w:val="6A1B7F5A"/>
    <w:rsid w:val="6A38073E"/>
    <w:rsid w:val="6A5405E4"/>
    <w:rsid w:val="6A67712E"/>
    <w:rsid w:val="6AD04092"/>
    <w:rsid w:val="6AEE69E5"/>
    <w:rsid w:val="6B693E65"/>
    <w:rsid w:val="6B985938"/>
    <w:rsid w:val="6C4038DA"/>
    <w:rsid w:val="6CC722F0"/>
    <w:rsid w:val="6CDC718B"/>
    <w:rsid w:val="6D0B038C"/>
    <w:rsid w:val="6D9A53C8"/>
    <w:rsid w:val="6DA1597C"/>
    <w:rsid w:val="6DCB1036"/>
    <w:rsid w:val="6E0C43BB"/>
    <w:rsid w:val="6E275496"/>
    <w:rsid w:val="6E2B0BE2"/>
    <w:rsid w:val="6E34753E"/>
    <w:rsid w:val="6E602011"/>
    <w:rsid w:val="6EAB7C30"/>
    <w:rsid w:val="6F122D5A"/>
    <w:rsid w:val="6F1E7F02"/>
    <w:rsid w:val="6F3F0FFE"/>
    <w:rsid w:val="6F4E0D65"/>
    <w:rsid w:val="6F6B7429"/>
    <w:rsid w:val="70091DE5"/>
    <w:rsid w:val="7019691C"/>
    <w:rsid w:val="706F478E"/>
    <w:rsid w:val="70DD3DED"/>
    <w:rsid w:val="71134414"/>
    <w:rsid w:val="71662FA8"/>
    <w:rsid w:val="71A768D5"/>
    <w:rsid w:val="71F81A9F"/>
    <w:rsid w:val="726C4C68"/>
    <w:rsid w:val="7315161C"/>
    <w:rsid w:val="73697146"/>
    <w:rsid w:val="73BC418E"/>
    <w:rsid w:val="73E839E9"/>
    <w:rsid w:val="7496678D"/>
    <w:rsid w:val="749A6784"/>
    <w:rsid w:val="7591106A"/>
    <w:rsid w:val="76147C2D"/>
    <w:rsid w:val="76377AFB"/>
    <w:rsid w:val="76477B2E"/>
    <w:rsid w:val="76B8141B"/>
    <w:rsid w:val="76EA3E04"/>
    <w:rsid w:val="772F16B7"/>
    <w:rsid w:val="77BC0E3C"/>
    <w:rsid w:val="782347DB"/>
    <w:rsid w:val="78517B6B"/>
    <w:rsid w:val="789456D9"/>
    <w:rsid w:val="78B31BEE"/>
    <w:rsid w:val="79295E21"/>
    <w:rsid w:val="793D3A1E"/>
    <w:rsid w:val="79401621"/>
    <w:rsid w:val="797F1EE5"/>
    <w:rsid w:val="79C8388C"/>
    <w:rsid w:val="7A6E451B"/>
    <w:rsid w:val="7A8D0051"/>
    <w:rsid w:val="7AC611EE"/>
    <w:rsid w:val="7B9D0A02"/>
    <w:rsid w:val="7BC520EE"/>
    <w:rsid w:val="7C103E9B"/>
    <w:rsid w:val="7C835849"/>
    <w:rsid w:val="7CCF6CE0"/>
    <w:rsid w:val="7D20753B"/>
    <w:rsid w:val="7D670E28"/>
    <w:rsid w:val="7DAA194E"/>
    <w:rsid w:val="7E026C41"/>
    <w:rsid w:val="7E190142"/>
    <w:rsid w:val="7E3603C4"/>
    <w:rsid w:val="7E4F632A"/>
    <w:rsid w:val="7F302548"/>
    <w:rsid w:val="7F3B065C"/>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Indent"/>
    <w:basedOn w:val="1"/>
    <w:qFormat/>
    <w:uiPriority w:val="0"/>
    <w:pPr>
      <w:spacing w:line="560" w:lineRule="exact"/>
      <w:ind w:firstLine="640" w:firstLine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qFormat/>
    <w:uiPriority w:val="0"/>
    <w:rPr>
      <w:rFonts w:ascii="Noto Sans CJK JP Regular" w:hAnsi="Noto Sans CJK JP Regular" w:eastAsia="宋体" w:cs="Noto Sans CJK JP Regular"/>
      <w:szCs w:val="22"/>
      <w:lang w:eastAsia="en-US"/>
    </w:rPr>
  </w:style>
  <w:style w:type="paragraph" w:customStyle="1" w:styleId="15">
    <w:name w:val="常规正文格式"/>
    <w:basedOn w:val="1"/>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6">
    <w:name w:val="学生论文正文格式"/>
    <w:basedOn w:val="1"/>
    <w:qFormat/>
    <w:uiPriority w:val="0"/>
    <w:pPr>
      <w:ind w:firstLine="480" w:firstLineChars="200"/>
    </w:pPr>
    <w:rPr>
      <w:rFonts w:hint="eastAsia" w:ascii="Times New Roman" w:hAnsi="Times New Roman" w:eastAsia="宋体" w:cs="Times New Roman"/>
      <w:sz w:val="24"/>
    </w:rPr>
  </w:style>
  <w:style w:type="paragraph" w:customStyle="1" w:styleId="17">
    <w:name w:val="二级标题"/>
    <w:basedOn w:val="3"/>
    <w:qFormat/>
    <w:uiPriority w:val="0"/>
    <w:pPr>
      <w:snapToGrid w:val="0"/>
      <w:spacing w:line="360" w:lineRule="auto"/>
      <w:contextualSpacing/>
      <w:jc w:val="left"/>
    </w:pPr>
    <w:rPr>
      <w:rFonts w:ascii="宋体" w:hAnsi="宋体"/>
    </w:rPr>
  </w:style>
  <w:style w:type="paragraph" w:customStyle="1" w:styleId="18">
    <w:name w:val="Table Text"/>
    <w:basedOn w:val="1"/>
    <w:semiHidden/>
    <w:qFormat/>
    <w:uiPriority w:val="0"/>
    <w:rPr>
      <w:rFonts w:ascii="仿宋" w:hAnsi="仿宋" w:eastAsia="仿宋" w:cs="仿宋"/>
      <w:sz w:val="20"/>
      <w:szCs w:val="20"/>
      <w:lang w:eastAsia="en-US"/>
    </w:rPr>
  </w:style>
  <w:style w:type="character" w:customStyle="1" w:styleId="19">
    <w:name w:val="font61"/>
    <w:basedOn w:val="12"/>
    <w:qFormat/>
    <w:uiPriority w:val="0"/>
    <w:rPr>
      <w:rFonts w:hint="eastAsia" w:ascii="宋体" w:hAnsi="宋体" w:eastAsia="宋体" w:cs="宋体"/>
      <w:color w:val="000000"/>
      <w:sz w:val="16"/>
      <w:szCs w:val="16"/>
      <w:u w:val="none"/>
    </w:rPr>
  </w:style>
  <w:style w:type="character" w:customStyle="1" w:styleId="20">
    <w:name w:val="font51"/>
    <w:basedOn w:val="12"/>
    <w:qFormat/>
    <w:uiPriority w:val="0"/>
    <w:rPr>
      <w:rFonts w:hint="eastAsia" w:ascii="宋体" w:hAnsi="宋体" w:eastAsia="宋体" w:cs="宋体"/>
      <w:b/>
      <w:bCs/>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27</Pages>
  <Words>7881</Words>
  <Characters>8053</Characters>
  <Lines>0</Lines>
  <Paragraphs>0</Paragraphs>
  <TotalTime>1</TotalTime>
  <ScaleCrop>false</ScaleCrop>
  <LinksUpToDate>false</LinksUpToDate>
  <CharactersWithSpaces>8053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dc:creator>
  <cp:lastModifiedBy>合肥滨湖李</cp:lastModifiedBy>
  <dcterms:modified xsi:type="dcterms:W3CDTF">2025-12-02T08:22:33Z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E74F6AF4DE09492E9C13BA0269811795_13</vt:lpwstr>
  </property>
  <property fmtid="{D5CDD505-2E9C-101B-9397-08002B2CF9AE}" pid="4" name="KSOTemplateDocerSaveRecord">
    <vt:lpwstr>eyJoZGlkIjoiOWVjMzk0NDQzOGQ3NzRkZTU4NmU2ZjFiYmFmZmVkYzEiLCJ1c2VySWQiOiIzMjg3Njk0NDQifQ==</vt:lpwstr>
  </property>
</Properties>
</file>