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D8CEE6">
      <w:pPr>
        <w:widowControl/>
        <w:spacing w:before="1404" w:beforeLines="450" w:after="312" w:afterLines="100"/>
        <w:jc w:val="both"/>
        <w:rPr>
          <w:rFonts w:hint="eastAsia" w:ascii="黑体" w:hAnsi="黑体" w:eastAsia="黑体" w:cs="宋体"/>
          <w:b/>
          <w:bCs/>
          <w:sz w:val="52"/>
          <w:szCs w:val="36"/>
        </w:rPr>
      </w:pPr>
      <w:r>
        <w:rPr>
          <w:rFonts w:hint="eastAsia" w:ascii="黑体" w:hAnsi="黑体" w:eastAsia="黑体" w:cs="宋体"/>
          <w:b/>
          <w:bCs/>
          <w:sz w:val="52"/>
          <w:szCs w:val="36"/>
          <w:lang w:eastAsia="zh-CN"/>
        </w:rPr>
        <w:drawing>
          <wp:anchor distT="0" distB="0" distL="114300" distR="114300" simplePos="0" relativeHeight="251659264" behindDoc="0" locked="0" layoutInCell="1" allowOverlap="1">
            <wp:simplePos x="0" y="0"/>
            <wp:positionH relativeFrom="column">
              <wp:posOffset>-269875</wp:posOffset>
            </wp:positionH>
            <wp:positionV relativeFrom="paragraph">
              <wp:posOffset>78105</wp:posOffset>
            </wp:positionV>
            <wp:extent cx="5516880" cy="2976880"/>
            <wp:effectExtent l="0" t="0" r="0" b="10160"/>
            <wp:wrapNone/>
            <wp:docPr id="2" name="图片 2" descr="微信图片_20250612084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50612084751"/>
                    <pic:cNvPicPr>
                      <a:picLocks noChangeAspect="1"/>
                    </pic:cNvPicPr>
                  </pic:nvPicPr>
                  <pic:blipFill>
                    <a:blip r:embed="rId4"/>
                    <a:stretch>
                      <a:fillRect/>
                    </a:stretch>
                  </pic:blipFill>
                  <pic:spPr>
                    <a:xfrm>
                      <a:off x="0" y="0"/>
                      <a:ext cx="5516880" cy="2976880"/>
                    </a:xfrm>
                    <a:prstGeom prst="rect">
                      <a:avLst/>
                    </a:prstGeom>
                  </pic:spPr>
                </pic:pic>
              </a:graphicData>
            </a:graphic>
          </wp:anchor>
        </w:drawing>
      </w:r>
    </w:p>
    <w:p w14:paraId="78034E36">
      <w:pPr>
        <w:widowControl/>
        <w:spacing w:before="1404" w:beforeLines="450" w:after="312" w:afterLines="100"/>
        <w:ind w:firstLine="1044"/>
        <w:jc w:val="center"/>
        <w:rPr>
          <w:rFonts w:hint="eastAsia" w:ascii="黑体" w:hAnsi="黑体" w:eastAsia="黑体" w:cs="宋体"/>
          <w:b/>
          <w:bCs/>
          <w:sz w:val="52"/>
          <w:szCs w:val="36"/>
        </w:rPr>
      </w:pPr>
    </w:p>
    <w:p w14:paraId="51860FB7">
      <w:pPr>
        <w:widowControl/>
        <w:spacing w:before="1404" w:beforeLines="450" w:after="312" w:afterLines="100"/>
        <w:jc w:val="center"/>
        <w:rPr>
          <w:rFonts w:hint="eastAsia" w:ascii="黑体" w:hAnsi="黑体" w:eastAsia="黑体" w:cs="宋体"/>
          <w:b/>
          <w:bCs/>
          <w:sz w:val="52"/>
          <w:szCs w:val="36"/>
        </w:rPr>
      </w:pPr>
      <w:r>
        <w:rPr>
          <w:rFonts w:hint="eastAsia" w:ascii="黑体" w:hAnsi="黑体" w:eastAsia="黑体" w:cs="宋体"/>
          <w:b/>
          <w:bCs/>
          <w:sz w:val="52"/>
          <w:szCs w:val="36"/>
        </w:rPr>
        <w:t>空中乘务专业</w:t>
      </w:r>
    </w:p>
    <w:p w14:paraId="21AF56BA">
      <w:pPr>
        <w:widowControl/>
        <w:spacing w:before="156" w:beforeLines="50" w:after="156" w:afterLines="50"/>
        <w:jc w:val="center"/>
        <w:rPr>
          <w:rFonts w:hint="eastAsia" w:ascii="宋体" w:hAnsi="宋体" w:cs="宋体"/>
          <w:b/>
          <w:bCs/>
          <w:sz w:val="36"/>
          <w:szCs w:val="36"/>
        </w:rPr>
      </w:pPr>
      <w:bookmarkStart w:id="4" w:name="_GoBack"/>
      <w:bookmarkEnd w:id="4"/>
      <w:r>
        <w:rPr>
          <w:rFonts w:hint="eastAsia" w:ascii="黑体" w:hAnsi="黑体" w:eastAsia="黑体" w:cs="宋体"/>
          <w:b/>
          <w:bCs/>
          <w:sz w:val="56"/>
          <w:szCs w:val="90"/>
        </w:rPr>
        <w:t>人才培养方案</w:t>
      </w:r>
    </w:p>
    <w:p w14:paraId="5E9EE87F">
      <w:pPr>
        <w:widowControl/>
        <w:spacing w:before="156" w:beforeLines="50" w:after="156" w:afterLines="50"/>
        <w:ind w:firstLine="482"/>
        <w:jc w:val="center"/>
        <w:rPr>
          <w:rFonts w:hint="eastAsia" w:ascii="宋体" w:hAnsi="宋体" w:cs="宋体"/>
          <w:b/>
          <w:bCs/>
          <w:sz w:val="24"/>
          <w:szCs w:val="36"/>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0"/>
        <w:gridCol w:w="3429"/>
      </w:tblGrid>
      <w:tr w14:paraId="27CAC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114A428E">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二级教学单位：</w:t>
            </w:r>
          </w:p>
        </w:tc>
        <w:tc>
          <w:tcPr>
            <w:tcW w:w="3429" w:type="dxa"/>
            <w:vAlign w:val="bottom"/>
          </w:tcPr>
          <w:p w14:paraId="68E80312">
            <w:pPr>
              <w:widowControl/>
              <w:ind w:firstLine="482"/>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商学院</w:t>
            </w:r>
          </w:p>
        </w:tc>
      </w:tr>
      <w:tr w14:paraId="1ACA2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28401FFE">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执    笔   人：</w:t>
            </w:r>
          </w:p>
        </w:tc>
        <w:tc>
          <w:tcPr>
            <w:tcW w:w="3429" w:type="dxa"/>
            <w:vAlign w:val="bottom"/>
          </w:tcPr>
          <w:p w14:paraId="3F181AD5">
            <w:pPr>
              <w:widowControl/>
              <w:ind w:firstLine="482"/>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李啸</w:t>
            </w:r>
          </w:p>
        </w:tc>
      </w:tr>
      <w:tr w14:paraId="760A8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2930" w:type="dxa"/>
            <w:vAlign w:val="bottom"/>
          </w:tcPr>
          <w:p w14:paraId="57A47452">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审    核   人：</w:t>
            </w:r>
          </w:p>
        </w:tc>
        <w:tc>
          <w:tcPr>
            <w:tcW w:w="3429" w:type="dxa"/>
            <w:vAlign w:val="bottom"/>
          </w:tcPr>
          <w:p w14:paraId="5B0F53B1">
            <w:pPr>
              <w:widowControl/>
              <w:ind w:firstLine="482"/>
              <w:jc w:val="center"/>
              <w:rPr>
                <w:rFonts w:hint="eastAsia" w:ascii="宋体" w:hAnsi="宋体" w:eastAsia="仿宋_GB2312" w:cs="宋体"/>
                <w:b/>
                <w:bCs/>
                <w:sz w:val="24"/>
                <w:szCs w:val="24"/>
                <w:lang w:val="en-US" w:eastAsia="zh-CN"/>
              </w:rPr>
            </w:pPr>
            <w:r>
              <w:rPr>
                <w:rFonts w:hint="eastAsia" w:ascii="宋体" w:hAnsi="宋体" w:cs="宋体"/>
                <w:b/>
                <w:bCs/>
                <w:sz w:val="24"/>
                <w:szCs w:val="24"/>
                <w:lang w:val="en-US" w:eastAsia="zh-CN"/>
              </w:rPr>
              <w:t>李传福</w:t>
            </w:r>
          </w:p>
        </w:tc>
      </w:tr>
      <w:tr w14:paraId="256CC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exact"/>
          <w:jc w:val="center"/>
        </w:trPr>
        <w:tc>
          <w:tcPr>
            <w:tcW w:w="2930" w:type="dxa"/>
            <w:vAlign w:val="bottom"/>
          </w:tcPr>
          <w:p w14:paraId="0D1D3FAF">
            <w:pPr>
              <w:widowControl/>
              <w:adjustRightInd w:val="0"/>
              <w:snapToGrid w:val="0"/>
              <w:ind w:firstLine="562"/>
              <w:jc w:val="center"/>
              <w:rPr>
                <w:rFonts w:hint="eastAsia" w:ascii="黑体" w:hAnsi="黑体" w:eastAsia="黑体" w:cs="宋体"/>
                <w:b/>
                <w:bCs/>
                <w:sz w:val="28"/>
                <w:szCs w:val="24"/>
              </w:rPr>
            </w:pPr>
            <w:r>
              <w:rPr>
                <w:rFonts w:hint="eastAsia" w:ascii="黑体" w:hAnsi="黑体" w:eastAsia="黑体" w:cs="宋体"/>
                <w:b/>
                <w:bCs/>
                <w:sz w:val="28"/>
                <w:szCs w:val="24"/>
              </w:rPr>
              <w:t>修  订 日  期：</w:t>
            </w:r>
          </w:p>
        </w:tc>
        <w:tc>
          <w:tcPr>
            <w:tcW w:w="3429" w:type="dxa"/>
            <w:vAlign w:val="bottom"/>
          </w:tcPr>
          <w:p w14:paraId="3620DA8A">
            <w:pPr>
              <w:widowControl/>
              <w:ind w:firstLine="482"/>
              <w:jc w:val="center"/>
              <w:rPr>
                <w:rFonts w:hint="eastAsia" w:ascii="宋体" w:hAnsi="宋体" w:cs="宋体"/>
                <w:b/>
                <w:bCs/>
                <w:sz w:val="24"/>
                <w:szCs w:val="24"/>
              </w:rPr>
            </w:pPr>
            <w:r>
              <w:rPr>
                <w:rFonts w:hint="eastAsia" w:ascii="宋体" w:hAnsi="宋体" w:cs="宋体"/>
                <w:b/>
                <w:bCs/>
                <w:sz w:val="24"/>
                <w:szCs w:val="24"/>
              </w:rPr>
              <w:t>2025年6月</w:t>
            </w:r>
          </w:p>
        </w:tc>
      </w:tr>
    </w:tbl>
    <w:p w14:paraId="586668C6">
      <w:pPr>
        <w:widowControl/>
        <w:spacing w:before="156" w:beforeLines="50" w:after="156" w:afterLines="50"/>
        <w:jc w:val="both"/>
        <w:rPr>
          <w:rFonts w:hint="eastAsia" w:ascii="宋体" w:hAnsi="宋体" w:cs="宋体"/>
          <w:b/>
          <w:bCs/>
          <w:sz w:val="36"/>
          <w:szCs w:val="36"/>
        </w:rPr>
      </w:pPr>
    </w:p>
    <w:p w14:paraId="6BCE503D">
      <w:pPr>
        <w:widowControl/>
        <w:spacing w:before="156" w:beforeLines="50"/>
        <w:ind w:firstLine="562"/>
        <w:jc w:val="center"/>
        <w:rPr>
          <w:rFonts w:hint="eastAsia" w:ascii="宋体" w:hAnsi="宋体" w:cs="宋体"/>
          <w:b/>
          <w:bCs/>
          <w:sz w:val="28"/>
          <w:szCs w:val="36"/>
        </w:rPr>
      </w:pPr>
      <w:r>
        <w:rPr>
          <w:rFonts w:hint="eastAsia" w:ascii="宋体" w:hAnsi="宋体" w:cs="宋体"/>
          <w:b/>
          <w:bCs/>
          <w:sz w:val="28"/>
          <w:szCs w:val="36"/>
        </w:rPr>
        <w:t>合肥滨湖职业技术学院教务处制</w:t>
      </w:r>
    </w:p>
    <w:p w14:paraId="64E92BF8">
      <w:pPr>
        <w:ind w:firstLine="562"/>
        <w:jc w:val="center"/>
        <w:rPr>
          <w:rFonts w:hint="eastAsia" w:ascii="宋体" w:hAnsi="宋体" w:cs="宋体"/>
          <w:b/>
          <w:bCs/>
          <w:sz w:val="28"/>
          <w:szCs w:val="36"/>
        </w:rPr>
      </w:pPr>
      <w:r>
        <w:rPr>
          <w:rFonts w:hint="eastAsia" w:ascii="宋体" w:hAnsi="宋体" w:cs="宋体"/>
          <w:b/>
          <w:bCs/>
          <w:sz w:val="28"/>
          <w:szCs w:val="36"/>
        </w:rPr>
        <w:t>二〇二五年六月</w:t>
      </w:r>
    </w:p>
    <w:p w14:paraId="6048B404">
      <w:pPr>
        <w:ind w:firstLine="562"/>
        <w:jc w:val="center"/>
        <w:rPr>
          <w:rFonts w:hint="eastAsia" w:ascii="宋体" w:hAnsi="宋体" w:cs="宋体"/>
          <w:b/>
          <w:bCs/>
          <w:sz w:val="28"/>
          <w:szCs w:val="36"/>
        </w:rPr>
      </w:pPr>
    </w:p>
    <w:p w14:paraId="602EDF02">
      <w:pPr>
        <w:overflowPunct w:val="0"/>
        <w:adjustRightInd w:val="0"/>
        <w:snapToGrid w:val="0"/>
        <w:spacing w:after="312" w:afterLines="100"/>
        <w:ind w:firstLine="880"/>
        <w:jc w:val="center"/>
        <w:outlineLvl w:val="0"/>
        <w:rPr>
          <w:rFonts w:eastAsia="Arial Unicode MS"/>
          <w:sz w:val="36"/>
          <w:szCs w:val="36"/>
        </w:rPr>
      </w:pPr>
      <w:bookmarkStart w:id="0" w:name="_Toc4969"/>
      <w:r>
        <w:rPr>
          <w:rFonts w:hint="eastAsia" w:ascii="方正公文小标宋" w:hAnsi="方正公文小标宋" w:eastAsia="方正公文小标宋" w:cs="方正公文小标宋"/>
          <w:sz w:val="44"/>
          <w:szCs w:val="44"/>
        </w:rPr>
        <w:t>空中乘务专业人才培养方案</w:t>
      </w:r>
      <w:bookmarkEnd w:id="0"/>
    </w:p>
    <w:p w14:paraId="012E3C9A">
      <w:pPr>
        <w:overflowPunct w:val="0"/>
        <w:adjustRightInd w:val="0"/>
        <w:ind w:firstLine="640" w:firstLineChars="200"/>
        <w:rPr>
          <w:rFonts w:eastAsia="黑体"/>
          <w:szCs w:val="32"/>
        </w:rPr>
      </w:pPr>
      <w:r>
        <w:rPr>
          <w:rFonts w:hint="eastAsia" w:eastAsia="黑体"/>
          <w:szCs w:val="32"/>
        </w:rPr>
        <w:t>一、专业名称及代码</w:t>
      </w:r>
    </w:p>
    <w:p w14:paraId="65D7907F">
      <w:pPr>
        <w:overflowPunct w:val="0"/>
        <w:adjustRightInd w:val="0"/>
        <w:ind w:firstLine="640" w:firstLineChars="200"/>
        <w:rPr>
          <w:rFonts w:ascii="仿宋_GB2312"/>
          <w:szCs w:val="32"/>
        </w:rPr>
      </w:pPr>
      <w:r>
        <w:rPr>
          <w:rFonts w:hint="eastAsia" w:ascii="仿宋_GB2312"/>
          <w:szCs w:val="32"/>
        </w:rPr>
        <w:t>专业名称：空中乘务</w:t>
      </w:r>
    </w:p>
    <w:p w14:paraId="19CF4CF4">
      <w:pPr>
        <w:overflowPunct w:val="0"/>
        <w:adjustRightInd w:val="0"/>
        <w:ind w:firstLine="640" w:firstLineChars="200"/>
        <w:rPr>
          <w:rFonts w:hint="eastAsia" w:ascii="仿宋_GB2312"/>
          <w:szCs w:val="32"/>
        </w:rPr>
      </w:pPr>
      <w:r>
        <w:rPr>
          <w:rFonts w:hint="eastAsia" w:ascii="仿宋_GB2312"/>
          <w:szCs w:val="32"/>
        </w:rPr>
        <w:t>专业代码：</w:t>
      </w:r>
      <w:r>
        <w:rPr>
          <w:rFonts w:hint="eastAsia" w:ascii="仿宋_GB2312"/>
          <w:szCs w:val="32"/>
          <w:lang w:val="en-US" w:eastAsia="zh-CN"/>
        </w:rPr>
        <w:t>500405</w:t>
      </w:r>
    </w:p>
    <w:p w14:paraId="40C7F266">
      <w:pPr>
        <w:overflowPunct w:val="0"/>
        <w:adjustRightInd w:val="0"/>
        <w:ind w:firstLine="640" w:firstLineChars="200"/>
        <w:rPr>
          <w:rFonts w:eastAsia="黑体"/>
          <w:szCs w:val="32"/>
        </w:rPr>
      </w:pPr>
      <w:r>
        <w:rPr>
          <w:rFonts w:hint="eastAsia" w:eastAsia="黑体"/>
          <w:szCs w:val="32"/>
        </w:rPr>
        <w:t>二、入学要求</w:t>
      </w:r>
    </w:p>
    <w:p w14:paraId="51AB1104">
      <w:pPr>
        <w:overflowPunct w:val="0"/>
        <w:adjustRightInd w:val="0"/>
        <w:ind w:firstLine="640" w:firstLineChars="200"/>
        <w:rPr>
          <w:rFonts w:ascii="仿宋_GB2312"/>
          <w:szCs w:val="32"/>
        </w:rPr>
      </w:pPr>
      <w:r>
        <w:rPr>
          <w:rFonts w:hint="eastAsia" w:ascii="仿宋_GB2312"/>
          <w:szCs w:val="32"/>
        </w:rPr>
        <w:t>中等职业学校毕业、普通高级中学毕业或具备同等学力</w:t>
      </w:r>
    </w:p>
    <w:p w14:paraId="2AB897C0">
      <w:pPr>
        <w:overflowPunct w:val="0"/>
        <w:adjustRightInd w:val="0"/>
        <w:ind w:firstLine="640" w:firstLineChars="200"/>
        <w:rPr>
          <w:rFonts w:eastAsia="黑体"/>
          <w:szCs w:val="32"/>
        </w:rPr>
      </w:pPr>
      <w:r>
        <w:rPr>
          <w:rFonts w:hint="eastAsia" w:eastAsia="黑体"/>
          <w:szCs w:val="32"/>
        </w:rPr>
        <w:t>三、修业年限</w:t>
      </w:r>
    </w:p>
    <w:p w14:paraId="06A27DAA">
      <w:pPr>
        <w:overflowPunct w:val="0"/>
        <w:adjustRightInd w:val="0"/>
        <w:ind w:firstLine="640" w:firstLineChars="200"/>
        <w:rPr>
          <w:rFonts w:ascii="仿宋_GB2312"/>
          <w:szCs w:val="32"/>
        </w:rPr>
      </w:pPr>
      <w:r>
        <w:rPr>
          <w:rFonts w:hint="eastAsia" w:ascii="仿宋_GB2312"/>
          <w:szCs w:val="32"/>
        </w:rPr>
        <w:t>三年</w:t>
      </w:r>
    </w:p>
    <w:p w14:paraId="22BB9F3A">
      <w:pPr>
        <w:overflowPunct w:val="0"/>
        <w:adjustRightInd w:val="0"/>
        <w:ind w:firstLine="640" w:firstLineChars="200"/>
        <w:rPr>
          <w:rFonts w:eastAsia="黑体"/>
          <w:szCs w:val="32"/>
        </w:rPr>
      </w:pPr>
      <w:r>
        <w:rPr>
          <w:rFonts w:hint="eastAsia" w:eastAsia="黑体"/>
          <w:szCs w:val="32"/>
        </w:rPr>
        <w:t>四、职业面向</w:t>
      </w:r>
    </w:p>
    <w:p w14:paraId="12D83DF4">
      <w:pPr>
        <w:spacing w:line="360" w:lineRule="auto"/>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（一）职业面向</w:t>
      </w:r>
    </w:p>
    <w:p w14:paraId="0CCD70DE">
      <w:pPr>
        <w:spacing w:line="400" w:lineRule="exact"/>
        <w:ind w:firstLine="643"/>
        <w:jc w:val="center"/>
        <w:rPr>
          <w:rFonts w:hint="eastAsia" w:ascii="仿宋" w:hAnsi="仿宋" w:eastAsia="仿宋" w:cs="仿宋"/>
          <w:b/>
          <w:szCs w:val="21"/>
        </w:rPr>
      </w:pPr>
      <w:r>
        <w:rPr>
          <w:rFonts w:hint="eastAsia" w:ascii="仿宋" w:hAnsi="仿宋" w:eastAsia="仿宋" w:cs="仿宋"/>
          <w:b/>
          <w:szCs w:val="21"/>
        </w:rPr>
        <w:t>表1职业面向</w:t>
      </w:r>
    </w:p>
    <w:tbl>
      <w:tblPr>
        <w:tblStyle w:val="10"/>
        <w:tblpPr w:leftFromText="180" w:rightFromText="180" w:vertAnchor="text" w:horzAnchor="margin" w:tblpXSpec="center" w:tblpY="67"/>
        <w:tblW w:w="970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73"/>
        <w:gridCol w:w="1156"/>
        <w:gridCol w:w="1413"/>
        <w:gridCol w:w="1697"/>
        <w:gridCol w:w="2121"/>
        <w:gridCol w:w="2243"/>
      </w:tblGrid>
      <w:tr w14:paraId="41EC04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11" w:hRule="exact"/>
        </w:trPr>
        <w:tc>
          <w:tcPr>
            <w:tcW w:w="1073" w:type="dxa"/>
            <w:vAlign w:val="center"/>
          </w:tcPr>
          <w:p w14:paraId="406FA31B">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所属专业大类</w:t>
            </w:r>
          </w:p>
          <w:p w14:paraId="15D10DF7">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156" w:type="dxa"/>
            <w:vAlign w:val="center"/>
          </w:tcPr>
          <w:p w14:paraId="31671750">
            <w:pPr>
              <w:jc w:val="center"/>
              <w:rPr>
                <w:rFonts w:hint="eastAsia" w:ascii="仿宋" w:hAnsi="仿宋" w:eastAsia="仿宋" w:cs="仿宋"/>
                <w:b/>
                <w:kern w:val="0"/>
                <w:sz w:val="24"/>
                <w:szCs w:val="18"/>
              </w:rPr>
            </w:pPr>
            <w:r>
              <w:rPr>
                <w:rFonts w:hint="eastAsia" w:ascii="仿宋" w:hAnsi="仿宋" w:eastAsia="仿宋" w:cs="仿宋"/>
                <w:b/>
                <w:kern w:val="0"/>
                <w:sz w:val="24"/>
                <w:szCs w:val="18"/>
              </w:rPr>
              <w:t>所属专业类</w:t>
            </w:r>
          </w:p>
          <w:p w14:paraId="10117754">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413" w:type="dxa"/>
            <w:vAlign w:val="center"/>
          </w:tcPr>
          <w:p w14:paraId="091B86A5">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对应行业</w:t>
            </w:r>
          </w:p>
          <w:p w14:paraId="0009131B">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1697" w:type="dxa"/>
            <w:vAlign w:val="center"/>
          </w:tcPr>
          <w:p w14:paraId="772E97E5">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主要职业类别</w:t>
            </w:r>
          </w:p>
          <w:p w14:paraId="51862906">
            <w:pPr>
              <w:jc w:val="center"/>
              <w:rPr>
                <w:rFonts w:hint="eastAsia" w:ascii="仿宋" w:hAnsi="仿宋" w:eastAsia="仿宋" w:cs="仿宋"/>
                <w:b/>
                <w:kern w:val="0"/>
                <w:sz w:val="24"/>
                <w:szCs w:val="18"/>
              </w:rPr>
            </w:pPr>
            <w:r>
              <w:rPr>
                <w:rFonts w:hint="eastAsia" w:ascii="仿宋" w:hAnsi="仿宋" w:eastAsia="仿宋" w:cs="仿宋"/>
                <w:b/>
                <w:kern w:val="0"/>
                <w:sz w:val="24"/>
                <w:szCs w:val="18"/>
              </w:rPr>
              <w:t>（代码）</w:t>
            </w:r>
          </w:p>
        </w:tc>
        <w:tc>
          <w:tcPr>
            <w:tcW w:w="2121" w:type="dxa"/>
            <w:vAlign w:val="center"/>
          </w:tcPr>
          <w:p w14:paraId="32891538">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主要岗位类别</w:t>
            </w:r>
          </w:p>
          <w:p w14:paraId="22E0A3F9">
            <w:pPr>
              <w:jc w:val="center"/>
              <w:rPr>
                <w:rFonts w:hint="eastAsia" w:ascii="仿宋" w:hAnsi="仿宋" w:eastAsia="仿宋" w:cs="仿宋"/>
                <w:b/>
                <w:kern w:val="0"/>
                <w:sz w:val="24"/>
                <w:szCs w:val="18"/>
              </w:rPr>
            </w:pPr>
            <w:r>
              <w:rPr>
                <w:rFonts w:hint="eastAsia" w:ascii="仿宋" w:hAnsi="仿宋" w:eastAsia="仿宋" w:cs="仿宋"/>
                <w:b/>
                <w:kern w:val="0"/>
                <w:sz w:val="24"/>
                <w:szCs w:val="18"/>
              </w:rPr>
              <w:t>（或技术领域）</w:t>
            </w:r>
          </w:p>
        </w:tc>
        <w:tc>
          <w:tcPr>
            <w:tcW w:w="2243" w:type="dxa"/>
            <w:vAlign w:val="center"/>
          </w:tcPr>
          <w:p w14:paraId="1EFF444D">
            <w:pPr>
              <w:jc w:val="center"/>
              <w:rPr>
                <w:rFonts w:hint="eastAsia" w:ascii="仿宋" w:hAnsi="仿宋" w:eastAsia="仿宋" w:cs="仿宋"/>
                <w:b/>
                <w:kern w:val="0"/>
                <w:sz w:val="24"/>
                <w:szCs w:val="18"/>
              </w:rPr>
            </w:pPr>
            <w:r>
              <w:rPr>
                <w:rFonts w:hint="eastAsia" w:ascii="仿宋" w:hAnsi="仿宋" w:eastAsia="仿宋" w:cs="仿宋"/>
                <w:b/>
                <w:kern w:val="0"/>
                <w:sz w:val="24"/>
                <w:szCs w:val="18"/>
              </w:rPr>
              <w:t>职业资格证书或技能等级证书举例</w:t>
            </w:r>
          </w:p>
        </w:tc>
      </w:tr>
      <w:tr w14:paraId="7088B5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50" w:hRule="exact"/>
        </w:trPr>
        <w:tc>
          <w:tcPr>
            <w:tcW w:w="1073" w:type="dxa"/>
            <w:shd w:val="clear" w:color="auto" w:fill="auto"/>
            <w:vAlign w:val="center"/>
          </w:tcPr>
          <w:p w14:paraId="72FCAC22">
            <w:pPr>
              <w:pStyle w:val="20"/>
              <w:spacing w:before="65" w:line="360" w:lineRule="exact"/>
              <w:jc w:val="center"/>
              <w:rPr>
                <w:rFonts w:hint="eastAsia"/>
                <w:color w:val="000000" w:themeColor="text1"/>
                <w:spacing w:val="5"/>
                <w:position w:val="11"/>
                <w:lang w:eastAsia="zh-CN"/>
                <w14:textFill>
                  <w14:solidFill>
                    <w14:schemeClr w14:val="tx1"/>
                  </w14:solidFill>
                </w14:textFill>
              </w:rPr>
            </w:pPr>
            <w:r>
              <w:rPr>
                <w:color w:val="000000" w:themeColor="text1"/>
                <w:spacing w:val="5"/>
                <w:position w:val="11"/>
                <w:lang w:eastAsia="zh-CN"/>
                <w14:textFill>
                  <w14:solidFill>
                    <w14:schemeClr w14:val="tx1"/>
                  </w14:solidFill>
                </w14:textFill>
              </w:rPr>
              <w:t>交通运输大类</w:t>
            </w:r>
          </w:p>
          <w:p w14:paraId="1952BDF2">
            <w:pPr>
              <w:pStyle w:val="20"/>
              <w:spacing w:before="65" w:line="360" w:lineRule="exact"/>
              <w:jc w:val="center"/>
              <w:rPr>
                <w:rFonts w:hint="eastAsia"/>
                <w:color w:val="000000" w:themeColor="text1"/>
                <w:spacing w:val="5"/>
                <w:position w:val="11"/>
                <w:lang w:eastAsia="zh-CN"/>
                <w14:textFill>
                  <w14:solidFill>
                    <w14:schemeClr w14:val="tx1"/>
                  </w14:solidFill>
                </w14:textFill>
              </w:rPr>
            </w:pPr>
            <w:r>
              <w:rPr>
                <w:color w:val="000000" w:themeColor="text1"/>
                <w:spacing w:val="5"/>
                <w:position w:val="11"/>
                <w:lang w:eastAsia="zh-CN"/>
                <w14:textFill>
                  <w14:solidFill>
                    <w14:schemeClr w14:val="tx1"/>
                  </w14:solidFill>
                </w14:textFill>
              </w:rPr>
              <w:t>（50）</w:t>
            </w:r>
          </w:p>
        </w:tc>
        <w:tc>
          <w:tcPr>
            <w:tcW w:w="1156" w:type="dxa"/>
            <w:shd w:val="clear" w:color="auto" w:fill="auto"/>
            <w:vAlign w:val="center"/>
          </w:tcPr>
          <w:p w14:paraId="3DEECCE5">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ascii="仿宋" w:hAnsi="仿宋" w:eastAsia="仿宋" w:cs="仿宋"/>
                <w:color w:val="000000" w:themeColor="text1"/>
                <w:spacing w:val="5"/>
                <w:position w:val="11"/>
                <w:sz w:val="20"/>
                <w:szCs w:val="20"/>
                <w14:textFill>
                  <w14:solidFill>
                    <w14:schemeClr w14:val="tx1"/>
                  </w14:solidFill>
                </w14:textFill>
              </w:rPr>
              <w:t>航空运输类（5004）</w:t>
            </w:r>
          </w:p>
        </w:tc>
        <w:tc>
          <w:tcPr>
            <w:tcW w:w="1413" w:type="dxa"/>
            <w:shd w:val="clear" w:color="auto" w:fill="auto"/>
            <w:vAlign w:val="center"/>
          </w:tcPr>
          <w:p w14:paraId="5093DACD">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ascii="仿宋" w:hAnsi="仿宋" w:eastAsia="仿宋" w:cs="仿宋"/>
                <w:color w:val="000000" w:themeColor="text1"/>
                <w:spacing w:val="5"/>
                <w:position w:val="11"/>
                <w:sz w:val="20"/>
                <w:szCs w:val="20"/>
                <w14:textFill>
                  <w14:solidFill>
                    <w14:schemeClr w14:val="tx1"/>
                  </w14:solidFill>
                </w14:textFill>
              </w:rPr>
              <w:t>航空运输业（56）</w:t>
            </w:r>
          </w:p>
        </w:tc>
        <w:tc>
          <w:tcPr>
            <w:tcW w:w="1697" w:type="dxa"/>
            <w:shd w:val="clear" w:color="auto" w:fill="auto"/>
            <w:vAlign w:val="center"/>
          </w:tcPr>
          <w:p w14:paraId="687A1DEC">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ascii="仿宋" w:hAnsi="仿宋" w:eastAsia="仿宋" w:cs="仿宋"/>
                <w:color w:val="000000" w:themeColor="text1"/>
                <w:spacing w:val="5"/>
                <w:position w:val="11"/>
                <w:sz w:val="20"/>
                <w:szCs w:val="20"/>
                <w14:textFill>
                  <w14:solidFill>
                    <w14:schemeClr w14:val="tx1"/>
                  </w14:solidFill>
                </w14:textFill>
              </w:rPr>
              <w:t>民航乘务员（4-02-04-01）</w:t>
            </w:r>
          </w:p>
        </w:tc>
        <w:tc>
          <w:tcPr>
            <w:tcW w:w="2121" w:type="dxa"/>
            <w:shd w:val="clear" w:color="auto" w:fill="auto"/>
            <w:vAlign w:val="center"/>
          </w:tcPr>
          <w:p w14:paraId="28D2F10D">
            <w:pPr>
              <w:pStyle w:val="20"/>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民航乘务员</w:t>
            </w:r>
          </w:p>
          <w:p w14:paraId="615E0975">
            <w:pPr>
              <w:keepNext w:val="0"/>
              <w:keepLines w:val="0"/>
              <w:widowControl/>
              <w:suppressLineNumbers w:val="0"/>
              <w:jc w:val="left"/>
              <w:rPr>
                <w:rFonts w:hint="eastAsia" w:ascii="仿宋" w:hAnsi="仿宋" w:eastAsia="仿宋" w:cs="仿宋"/>
                <w:color w:val="000000" w:themeColor="text1"/>
                <w:spacing w:val="5"/>
                <w:kern w:val="2"/>
                <w:position w:val="11"/>
                <w:sz w:val="20"/>
                <w:szCs w:val="20"/>
                <w:lang w:val="en-US" w:eastAsia="zh-CN" w:bidi="ar-SA"/>
                <w14:textFill>
                  <w14:solidFill>
                    <w14:schemeClr w14:val="tx1"/>
                  </w14:solidFill>
                </w14:textFill>
              </w:rPr>
            </w:pPr>
            <w:r>
              <w:rPr>
                <w:rFonts w:hint="eastAsia" w:ascii="仿宋" w:hAnsi="仿宋" w:eastAsia="仿宋" w:cs="仿宋"/>
                <w:color w:val="000000" w:themeColor="text1"/>
                <w:spacing w:val="5"/>
                <w:kern w:val="2"/>
                <w:position w:val="11"/>
                <w:sz w:val="20"/>
                <w:szCs w:val="20"/>
                <w:lang w:val="en-US" w:eastAsia="zh-CN" w:bidi="ar-SA"/>
                <w14:textFill>
                  <w14:solidFill>
                    <w14:schemeClr w14:val="tx1"/>
                  </w14:solidFill>
                </w14:textFill>
              </w:rPr>
              <w:t>航空公司和机场的贵宾室服务人员</w:t>
            </w:r>
          </w:p>
          <w:p w14:paraId="1C72016D">
            <w:pPr>
              <w:pStyle w:val="20"/>
              <w:spacing w:before="65" w:line="360" w:lineRule="exact"/>
              <w:jc w:val="center"/>
              <w:rPr>
                <w:rFonts w:hint="eastAsia"/>
                <w:color w:val="FF0000"/>
                <w:spacing w:val="5"/>
                <w:position w:val="11"/>
                <w:lang w:eastAsia="zh-CN"/>
              </w:rPr>
            </w:pPr>
          </w:p>
        </w:tc>
        <w:tc>
          <w:tcPr>
            <w:tcW w:w="2243" w:type="dxa"/>
            <w:shd w:val="clear" w:color="auto" w:fill="auto"/>
            <w:vAlign w:val="center"/>
          </w:tcPr>
          <w:p w14:paraId="2FFE2F2E">
            <w:pPr>
              <w:pStyle w:val="20"/>
              <w:spacing w:before="65" w:line="360" w:lineRule="exact"/>
              <w:jc w:val="center"/>
              <w:rPr>
                <w:rFonts w:hint="eastAsia"/>
                <w:color w:val="000000" w:themeColor="text1"/>
                <w:spacing w:val="5"/>
                <w:position w:val="11"/>
                <w:lang w:eastAsia="zh-CN"/>
                <w14:textFill>
                  <w14:solidFill>
                    <w14:schemeClr w14:val="tx1"/>
                  </w14:solidFill>
                </w14:textFill>
              </w:rPr>
            </w:pPr>
            <w:r>
              <w:rPr>
                <w:rFonts w:hint="eastAsia"/>
                <w:color w:val="000000" w:themeColor="text1"/>
                <w:spacing w:val="5"/>
                <w:position w:val="11"/>
                <w:lang w:eastAsia="zh-CN"/>
                <w14:textFill>
                  <w14:solidFill>
                    <w14:schemeClr w14:val="tx1"/>
                  </w14:solidFill>
                </w14:textFill>
              </w:rPr>
              <w:t>民航乘务员</w:t>
            </w:r>
          </w:p>
          <w:p w14:paraId="0560E047">
            <w:pPr>
              <w:pStyle w:val="20"/>
              <w:spacing w:before="65" w:line="360" w:lineRule="exact"/>
              <w:jc w:val="center"/>
              <w:rPr>
                <w:rFonts w:hint="eastAsia"/>
                <w:color w:val="FF0000"/>
                <w:lang w:eastAsia="zh-CN"/>
              </w:rPr>
            </w:pPr>
            <w:r>
              <w:rPr>
                <w:rFonts w:hint="eastAsia"/>
                <w:color w:val="000000" w:themeColor="text1"/>
                <w:spacing w:val="5"/>
                <w:position w:val="11"/>
                <w:lang w:eastAsia="zh-CN"/>
                <w14:textFill>
                  <w14:solidFill>
                    <w14:schemeClr w14:val="tx1"/>
                  </w14:solidFill>
                </w14:textFill>
              </w:rPr>
              <w:t>民航空中服务1+</w:t>
            </w:r>
            <w:r>
              <w:rPr>
                <w:rFonts w:hint="eastAsia"/>
                <w:color w:val="000000" w:themeColor="text1"/>
                <w:spacing w:val="5"/>
                <w:position w:val="11"/>
                <w:lang w:val="en-US" w:eastAsia="zh-CN"/>
                <w14:textFill>
                  <w14:solidFill>
                    <w14:schemeClr w14:val="tx1"/>
                  </w14:solidFill>
                </w14:textFill>
              </w:rPr>
              <w:t>X</w:t>
            </w:r>
            <w:r>
              <w:rPr>
                <w:rFonts w:hint="eastAsia"/>
                <w:color w:val="000000" w:themeColor="text1"/>
                <w:spacing w:val="5"/>
                <w:position w:val="11"/>
                <w:lang w:eastAsia="zh-CN"/>
                <w14:textFill>
                  <w14:solidFill>
                    <w14:schemeClr w14:val="tx1"/>
                  </w14:solidFill>
                </w14:textFill>
              </w:rPr>
              <w:t>等级证书</w:t>
            </w:r>
          </w:p>
        </w:tc>
      </w:tr>
    </w:tbl>
    <w:p w14:paraId="2A2EB36C">
      <w:pPr>
        <w:spacing w:line="400" w:lineRule="exact"/>
        <w:ind w:firstLine="643"/>
        <w:jc w:val="center"/>
        <w:rPr>
          <w:rFonts w:hint="eastAsia" w:ascii="仿宋" w:hAnsi="仿宋" w:eastAsia="仿宋" w:cs="仿宋"/>
          <w:b/>
          <w:szCs w:val="21"/>
        </w:rPr>
      </w:pPr>
    </w:p>
    <w:p w14:paraId="49F8AC99">
      <w:pPr>
        <w:spacing w:line="400" w:lineRule="exact"/>
        <w:ind w:firstLine="643"/>
        <w:jc w:val="center"/>
        <w:rPr>
          <w:rFonts w:hint="eastAsia" w:ascii="仿宋" w:hAnsi="仿宋" w:eastAsia="仿宋" w:cs="仿宋"/>
          <w:b/>
          <w:szCs w:val="21"/>
        </w:rPr>
      </w:pPr>
    </w:p>
    <w:p w14:paraId="2A1B6D78">
      <w:pPr>
        <w:spacing w:line="400" w:lineRule="exact"/>
        <w:ind w:firstLine="643"/>
        <w:jc w:val="center"/>
        <w:rPr>
          <w:rFonts w:hint="eastAsia" w:ascii="仿宋" w:hAnsi="仿宋" w:eastAsia="仿宋" w:cs="仿宋"/>
          <w:b/>
          <w:szCs w:val="21"/>
        </w:rPr>
      </w:pPr>
    </w:p>
    <w:p w14:paraId="5CA6038F">
      <w:pPr>
        <w:spacing w:line="400" w:lineRule="exact"/>
        <w:ind w:firstLine="643"/>
        <w:jc w:val="center"/>
        <w:rPr>
          <w:rFonts w:hint="eastAsia" w:ascii="仿宋" w:hAnsi="仿宋" w:eastAsia="仿宋" w:cs="仿宋"/>
          <w:b/>
          <w:szCs w:val="21"/>
        </w:rPr>
      </w:pPr>
    </w:p>
    <w:p w14:paraId="67E3702B">
      <w:pPr>
        <w:spacing w:line="400" w:lineRule="exact"/>
        <w:ind w:firstLine="643"/>
        <w:jc w:val="center"/>
        <w:rPr>
          <w:rFonts w:hint="eastAsia" w:ascii="仿宋" w:hAnsi="仿宋" w:eastAsia="仿宋" w:cs="仿宋"/>
          <w:b/>
          <w:szCs w:val="21"/>
        </w:rPr>
      </w:pPr>
    </w:p>
    <w:p w14:paraId="1B531F0E">
      <w:pPr>
        <w:spacing w:line="400" w:lineRule="exact"/>
        <w:ind w:firstLine="643"/>
        <w:jc w:val="center"/>
        <w:rPr>
          <w:rFonts w:hint="eastAsia" w:ascii="仿宋" w:hAnsi="仿宋" w:eastAsia="仿宋" w:cs="仿宋"/>
          <w:b/>
          <w:szCs w:val="21"/>
        </w:rPr>
      </w:pPr>
    </w:p>
    <w:p w14:paraId="5EDB121C">
      <w:pPr>
        <w:spacing w:line="400" w:lineRule="exact"/>
        <w:ind w:firstLine="643"/>
        <w:jc w:val="center"/>
        <w:rPr>
          <w:rFonts w:hint="eastAsia" w:ascii="仿宋" w:hAnsi="仿宋" w:eastAsia="仿宋" w:cs="仿宋"/>
          <w:b/>
          <w:szCs w:val="21"/>
        </w:rPr>
      </w:pPr>
    </w:p>
    <w:p w14:paraId="15529497">
      <w:pPr>
        <w:spacing w:line="400" w:lineRule="exact"/>
        <w:ind w:firstLine="643"/>
        <w:jc w:val="center"/>
        <w:rPr>
          <w:rFonts w:hint="eastAsia" w:ascii="仿宋" w:hAnsi="仿宋" w:eastAsia="仿宋" w:cs="仿宋"/>
          <w:b/>
          <w:szCs w:val="21"/>
        </w:rPr>
      </w:pPr>
      <w:r>
        <w:rPr>
          <w:rFonts w:hint="eastAsia" w:ascii="仿宋" w:hAnsi="仿宋" w:eastAsia="仿宋" w:cs="仿宋"/>
          <w:b/>
          <w:szCs w:val="21"/>
        </w:rPr>
        <w:t>表2岗位能力分析表</w:t>
      </w:r>
    </w:p>
    <w:tbl>
      <w:tblPr>
        <w:tblStyle w:val="10"/>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2977"/>
        <w:gridCol w:w="2835"/>
        <w:gridCol w:w="1984"/>
      </w:tblGrid>
      <w:tr w14:paraId="1A6E1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384" w:type="dxa"/>
            <w:vAlign w:val="center"/>
          </w:tcPr>
          <w:p w14:paraId="1C1B2539">
            <w:pPr>
              <w:ind w:firstLine="0" w:firstLineChars="0"/>
              <w:jc w:val="center"/>
              <w:rPr>
                <w:rFonts w:hint="eastAsia" w:ascii="仿宋" w:hAnsi="仿宋" w:eastAsia="仿宋" w:cs="仿宋"/>
                <w:b/>
                <w:kern w:val="0"/>
                <w:sz w:val="24"/>
                <w:szCs w:val="18"/>
              </w:rPr>
            </w:pPr>
            <w:bookmarkStart w:id="1" w:name="_Hlk169661694"/>
            <w:r>
              <w:rPr>
                <w:rFonts w:ascii="仿宋" w:hAnsi="仿宋" w:eastAsia="仿宋" w:cs="仿宋"/>
                <w:b/>
                <w:kern w:val="0"/>
                <w:sz w:val="24"/>
                <w:szCs w:val="18"/>
              </w:rPr>
              <w:t>岗位名称</w:t>
            </w:r>
          </w:p>
        </w:tc>
        <w:tc>
          <w:tcPr>
            <w:tcW w:w="2977" w:type="dxa"/>
            <w:vAlign w:val="center"/>
          </w:tcPr>
          <w:p w14:paraId="586FB04E">
            <w:pPr>
              <w:jc w:val="center"/>
              <w:rPr>
                <w:rFonts w:hint="eastAsia" w:ascii="仿宋" w:hAnsi="仿宋" w:eastAsia="仿宋" w:cs="仿宋"/>
                <w:b/>
                <w:kern w:val="0"/>
                <w:sz w:val="24"/>
                <w:szCs w:val="18"/>
              </w:rPr>
            </w:pPr>
            <w:r>
              <w:rPr>
                <w:rFonts w:hint="eastAsia" w:ascii="仿宋" w:hAnsi="仿宋" w:eastAsia="仿宋" w:cs="仿宋"/>
                <w:b/>
                <w:kern w:val="0"/>
                <w:sz w:val="24"/>
                <w:szCs w:val="18"/>
              </w:rPr>
              <w:t>典型工作任务</w:t>
            </w:r>
          </w:p>
        </w:tc>
        <w:tc>
          <w:tcPr>
            <w:tcW w:w="2835" w:type="dxa"/>
            <w:shd w:val="clear" w:color="auto" w:fill="auto"/>
            <w:vAlign w:val="center"/>
          </w:tcPr>
          <w:p w14:paraId="4FCB8DCE">
            <w:pPr>
              <w:jc w:val="center"/>
              <w:rPr>
                <w:rFonts w:hint="eastAsia" w:ascii="仿宋" w:hAnsi="仿宋" w:eastAsia="仿宋" w:cs="仿宋"/>
                <w:b/>
                <w:kern w:val="0"/>
                <w:sz w:val="24"/>
                <w:szCs w:val="18"/>
              </w:rPr>
            </w:pPr>
            <w:r>
              <w:rPr>
                <w:rFonts w:hint="eastAsia" w:ascii="仿宋" w:hAnsi="仿宋" w:eastAsia="仿宋" w:cs="仿宋"/>
                <w:b/>
                <w:kern w:val="0"/>
                <w:sz w:val="24"/>
                <w:szCs w:val="18"/>
              </w:rPr>
              <w:t>岗位能力要求</w:t>
            </w:r>
          </w:p>
        </w:tc>
        <w:tc>
          <w:tcPr>
            <w:tcW w:w="1984" w:type="dxa"/>
            <w:shd w:val="clear" w:color="auto" w:fill="auto"/>
            <w:vAlign w:val="center"/>
          </w:tcPr>
          <w:p w14:paraId="4F0C0023">
            <w:pPr>
              <w:jc w:val="center"/>
              <w:rPr>
                <w:rFonts w:hint="eastAsia" w:ascii="仿宋" w:hAnsi="仿宋" w:eastAsia="仿宋" w:cs="仿宋"/>
                <w:b/>
                <w:kern w:val="0"/>
                <w:sz w:val="24"/>
                <w:szCs w:val="18"/>
              </w:rPr>
            </w:pPr>
            <w:r>
              <w:rPr>
                <w:rFonts w:hint="eastAsia" w:ascii="仿宋" w:hAnsi="仿宋" w:eastAsia="仿宋" w:cs="仿宋"/>
                <w:b/>
                <w:kern w:val="0"/>
                <w:sz w:val="24"/>
                <w:szCs w:val="18"/>
              </w:rPr>
              <w:t>对应课程</w:t>
            </w:r>
          </w:p>
        </w:tc>
      </w:tr>
      <w:tr w14:paraId="4DE01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384" w:type="dxa"/>
            <w:vAlign w:val="center"/>
          </w:tcPr>
          <w:p w14:paraId="0BCADB9B">
            <w:pPr>
              <w:jc w:val="left"/>
              <w:rPr>
                <w:rFonts w:hint="eastAsia" w:ascii="仿宋" w:hAnsi="仿宋" w:eastAsia="仿宋" w:cs="仿宋"/>
                <w:sz w:val="18"/>
                <w:szCs w:val="18"/>
              </w:rPr>
            </w:pPr>
            <w:r>
              <w:rPr>
                <w:rFonts w:hint="eastAsia" w:ascii="仿宋" w:hAnsi="仿宋" w:eastAsia="仿宋" w:cs="仿宋"/>
                <w:sz w:val="18"/>
                <w:szCs w:val="18"/>
              </w:rPr>
              <w:t>民航乘务员</w:t>
            </w:r>
          </w:p>
        </w:tc>
        <w:tc>
          <w:tcPr>
            <w:tcW w:w="2977" w:type="dxa"/>
            <w:vAlign w:val="center"/>
          </w:tcPr>
          <w:p w14:paraId="249AE140">
            <w:pPr>
              <w:jc w:val="left"/>
              <w:rPr>
                <w:rFonts w:hint="eastAsia" w:ascii="仿宋" w:hAnsi="仿宋" w:eastAsia="仿宋" w:cs="仿宋"/>
                <w:sz w:val="18"/>
                <w:szCs w:val="18"/>
              </w:rPr>
            </w:pPr>
            <w:r>
              <w:rPr>
                <w:rFonts w:hint="eastAsia" w:ascii="仿宋" w:hAnsi="仿宋" w:eastAsia="仿宋" w:cs="仿宋"/>
                <w:sz w:val="18"/>
                <w:szCs w:val="18"/>
              </w:rPr>
              <w:t>安全职责：</w:t>
            </w:r>
          </w:p>
          <w:p w14:paraId="64C029E4">
            <w:pPr>
              <w:jc w:val="left"/>
              <w:rPr>
                <w:rFonts w:hint="eastAsia" w:ascii="仿宋" w:hAnsi="仿宋" w:eastAsia="仿宋" w:cs="仿宋"/>
                <w:sz w:val="18"/>
                <w:szCs w:val="18"/>
              </w:rPr>
            </w:pPr>
            <w:r>
              <w:rPr>
                <w:rFonts w:hint="eastAsia" w:ascii="仿宋" w:hAnsi="仿宋" w:eastAsia="仿宋" w:cs="仿宋"/>
                <w:sz w:val="18"/>
                <w:szCs w:val="18"/>
              </w:rPr>
              <w:t>检查客舱设备确保适航状态。</w:t>
            </w:r>
          </w:p>
          <w:p w14:paraId="09818E0F">
            <w:pPr>
              <w:jc w:val="left"/>
              <w:rPr>
                <w:rFonts w:hint="eastAsia" w:ascii="仿宋" w:hAnsi="仿宋" w:eastAsia="仿宋" w:cs="仿宋"/>
                <w:sz w:val="18"/>
                <w:szCs w:val="18"/>
              </w:rPr>
            </w:pPr>
            <w:r>
              <w:rPr>
                <w:rFonts w:hint="eastAsia" w:ascii="仿宋" w:hAnsi="仿宋" w:eastAsia="仿宋" w:cs="仿宋"/>
                <w:sz w:val="18"/>
                <w:szCs w:val="18"/>
              </w:rPr>
              <w:t>演示安全须知指导乘客应急操作。</w:t>
            </w:r>
          </w:p>
          <w:p w14:paraId="1962E18A">
            <w:pPr>
              <w:jc w:val="left"/>
              <w:rPr>
                <w:rFonts w:hint="eastAsia" w:ascii="仿宋" w:hAnsi="仿宋" w:eastAsia="仿宋" w:cs="仿宋"/>
                <w:sz w:val="18"/>
                <w:szCs w:val="18"/>
              </w:rPr>
            </w:pPr>
            <w:r>
              <w:rPr>
                <w:rFonts w:hint="eastAsia" w:ascii="仿宋" w:hAnsi="仿宋" w:eastAsia="仿宋" w:cs="仿宋"/>
                <w:sz w:val="18"/>
                <w:szCs w:val="18"/>
              </w:rPr>
              <w:t>起降前巡视客舱，确认行李存放、座椅调直等符合安全规定。</w:t>
            </w:r>
          </w:p>
          <w:p w14:paraId="3AFF3A99">
            <w:pPr>
              <w:jc w:val="left"/>
              <w:rPr>
                <w:rFonts w:hint="eastAsia" w:ascii="仿宋" w:hAnsi="仿宋" w:eastAsia="仿宋" w:cs="仿宋"/>
                <w:sz w:val="18"/>
                <w:szCs w:val="18"/>
              </w:rPr>
            </w:pPr>
            <w:r>
              <w:rPr>
                <w:rFonts w:hint="eastAsia" w:ascii="仿宋" w:hAnsi="仿宋" w:eastAsia="仿宋" w:cs="仿宋"/>
                <w:sz w:val="18"/>
                <w:szCs w:val="18"/>
              </w:rPr>
              <w:t>处理突发情况，组织乘客撤离。</w:t>
            </w:r>
          </w:p>
          <w:p w14:paraId="6C77E436">
            <w:pPr>
              <w:jc w:val="left"/>
              <w:rPr>
                <w:rFonts w:hint="eastAsia" w:ascii="仿宋" w:hAnsi="仿宋" w:eastAsia="仿宋" w:cs="仿宋"/>
                <w:sz w:val="18"/>
                <w:szCs w:val="18"/>
                <w:lang w:eastAsia="zh-CN"/>
              </w:rPr>
            </w:pPr>
            <w:r>
              <w:rPr>
                <w:rFonts w:hint="eastAsia" w:ascii="仿宋" w:hAnsi="仿宋" w:eastAsia="仿宋" w:cs="仿宋"/>
                <w:sz w:val="18"/>
                <w:szCs w:val="18"/>
              </w:rPr>
              <w:t>服务职责</w:t>
            </w:r>
            <w:r>
              <w:rPr>
                <w:rFonts w:hint="eastAsia" w:ascii="仿宋" w:hAnsi="仿宋" w:eastAsia="仿宋" w:cs="仿宋"/>
                <w:sz w:val="18"/>
                <w:szCs w:val="18"/>
                <w:lang w:eastAsia="zh-CN"/>
              </w:rPr>
              <w:t>：</w:t>
            </w:r>
          </w:p>
          <w:p w14:paraId="585A5B37">
            <w:pPr>
              <w:jc w:val="left"/>
              <w:rPr>
                <w:rFonts w:hint="eastAsia" w:ascii="仿宋" w:hAnsi="仿宋" w:eastAsia="仿宋" w:cs="仿宋"/>
                <w:sz w:val="18"/>
                <w:szCs w:val="18"/>
              </w:rPr>
            </w:pPr>
            <w:r>
              <w:rPr>
                <w:rFonts w:hint="eastAsia" w:ascii="仿宋" w:hAnsi="仿宋" w:eastAsia="仿宋" w:cs="仿宋"/>
                <w:sz w:val="18"/>
                <w:szCs w:val="18"/>
              </w:rPr>
              <w:t>迎送乘客，协助安置行李，引导座位。</w:t>
            </w:r>
          </w:p>
          <w:p w14:paraId="0B82C1EC">
            <w:pPr>
              <w:jc w:val="left"/>
              <w:rPr>
                <w:rFonts w:hint="eastAsia" w:ascii="仿宋" w:hAnsi="仿宋" w:eastAsia="仿宋" w:cs="仿宋"/>
                <w:sz w:val="18"/>
                <w:szCs w:val="18"/>
              </w:rPr>
            </w:pPr>
            <w:r>
              <w:rPr>
                <w:rFonts w:hint="eastAsia" w:ascii="仿宋" w:hAnsi="仿宋" w:eastAsia="仿宋" w:cs="仿宋"/>
                <w:sz w:val="18"/>
                <w:szCs w:val="18"/>
              </w:rPr>
              <w:t>提供餐食、饮料及免税品销售服务，满足特殊需求。</w:t>
            </w:r>
          </w:p>
          <w:p w14:paraId="4E7BB6BB">
            <w:pPr>
              <w:jc w:val="left"/>
              <w:rPr>
                <w:rFonts w:hint="eastAsia" w:ascii="仿宋" w:hAnsi="仿宋" w:eastAsia="仿宋" w:cs="仿宋"/>
                <w:sz w:val="18"/>
                <w:szCs w:val="18"/>
              </w:rPr>
            </w:pPr>
            <w:r>
              <w:rPr>
                <w:rFonts w:hint="eastAsia" w:ascii="仿宋" w:hAnsi="仿宋" w:eastAsia="仿宋" w:cs="仿宋"/>
                <w:sz w:val="18"/>
                <w:szCs w:val="18"/>
              </w:rPr>
              <w:t>解答乘客咨询，处理投诉与纠纷。</w:t>
            </w:r>
          </w:p>
          <w:p w14:paraId="7B1DFD9F">
            <w:pPr>
              <w:jc w:val="left"/>
              <w:rPr>
                <w:rFonts w:hint="eastAsia" w:ascii="仿宋" w:hAnsi="仿宋" w:eastAsia="仿宋" w:cs="仿宋"/>
                <w:sz w:val="18"/>
                <w:szCs w:val="18"/>
              </w:rPr>
            </w:pPr>
            <w:r>
              <w:rPr>
                <w:rFonts w:hint="eastAsia" w:ascii="仿宋" w:hAnsi="仿宋" w:eastAsia="仿宋" w:cs="仿宋"/>
                <w:sz w:val="18"/>
                <w:szCs w:val="18"/>
              </w:rPr>
              <w:t>照顾特殊旅客。</w:t>
            </w:r>
          </w:p>
          <w:p w14:paraId="3A645117">
            <w:pPr>
              <w:jc w:val="left"/>
              <w:rPr>
                <w:rFonts w:hint="eastAsia" w:ascii="仿宋" w:hAnsi="仿宋" w:eastAsia="仿宋" w:cs="仿宋"/>
                <w:sz w:val="18"/>
                <w:szCs w:val="18"/>
                <w:lang w:eastAsia="zh-CN"/>
              </w:rPr>
            </w:pPr>
            <w:r>
              <w:rPr>
                <w:rFonts w:hint="eastAsia" w:ascii="仿宋" w:hAnsi="仿宋" w:eastAsia="仿宋" w:cs="仿宋"/>
                <w:sz w:val="18"/>
                <w:szCs w:val="18"/>
              </w:rPr>
              <w:t>应急处理</w:t>
            </w:r>
            <w:r>
              <w:rPr>
                <w:rFonts w:hint="eastAsia" w:ascii="仿宋" w:hAnsi="仿宋" w:eastAsia="仿宋" w:cs="仿宋"/>
                <w:sz w:val="18"/>
                <w:szCs w:val="18"/>
                <w:lang w:eastAsia="zh-CN"/>
              </w:rPr>
              <w:t>：</w:t>
            </w:r>
          </w:p>
          <w:p w14:paraId="33262158">
            <w:pPr>
              <w:jc w:val="left"/>
              <w:rPr>
                <w:rFonts w:hint="eastAsia" w:ascii="仿宋" w:hAnsi="仿宋" w:eastAsia="仿宋" w:cs="仿宋"/>
                <w:sz w:val="18"/>
                <w:szCs w:val="18"/>
              </w:rPr>
            </w:pPr>
            <w:r>
              <w:rPr>
                <w:rFonts w:hint="eastAsia" w:ascii="仿宋" w:hAnsi="仿宋" w:eastAsia="仿宋" w:cs="仿宋"/>
                <w:sz w:val="18"/>
                <w:szCs w:val="18"/>
              </w:rPr>
              <w:t>实施急救，使用医疗设备（AED）。</w:t>
            </w:r>
          </w:p>
          <w:p w14:paraId="0057931E">
            <w:pPr>
              <w:jc w:val="left"/>
              <w:rPr>
                <w:rFonts w:hint="eastAsia" w:ascii="仿宋" w:hAnsi="仿宋" w:eastAsia="仿宋" w:cs="仿宋"/>
                <w:sz w:val="18"/>
                <w:szCs w:val="18"/>
              </w:rPr>
            </w:pPr>
            <w:r>
              <w:rPr>
                <w:rFonts w:hint="eastAsia" w:ascii="仿宋" w:hAnsi="仿宋" w:eastAsia="仿宋" w:cs="仿宋"/>
                <w:sz w:val="18"/>
                <w:szCs w:val="18"/>
              </w:rPr>
              <w:t>应对劫机、冲突等非法干扰行为，维护客舱秩序。</w:t>
            </w:r>
          </w:p>
        </w:tc>
        <w:tc>
          <w:tcPr>
            <w:tcW w:w="2835" w:type="dxa"/>
            <w:vAlign w:val="center"/>
          </w:tcPr>
          <w:p w14:paraId="4A126681">
            <w:pPr>
              <w:jc w:val="left"/>
              <w:rPr>
                <w:rFonts w:hint="eastAsia" w:ascii="仿宋" w:hAnsi="仿宋" w:eastAsia="仿宋" w:cs="仿宋"/>
                <w:sz w:val="18"/>
                <w:szCs w:val="18"/>
              </w:rPr>
            </w:pPr>
            <w:r>
              <w:rPr>
                <w:rFonts w:hint="eastAsia" w:ascii="仿宋" w:hAnsi="仿宋" w:eastAsia="仿宋" w:cs="仿宋"/>
                <w:sz w:val="18"/>
                <w:szCs w:val="18"/>
              </w:rPr>
              <w:t>熟悉民航法规、客舱安全操作流程。</w:t>
            </w:r>
          </w:p>
          <w:p w14:paraId="1563CBF2">
            <w:pPr>
              <w:jc w:val="left"/>
              <w:rPr>
                <w:rFonts w:hint="eastAsia" w:ascii="仿宋" w:hAnsi="仿宋" w:eastAsia="仿宋" w:cs="仿宋"/>
                <w:sz w:val="18"/>
                <w:szCs w:val="18"/>
              </w:rPr>
            </w:pPr>
            <w:r>
              <w:rPr>
                <w:rFonts w:hint="eastAsia" w:ascii="仿宋" w:hAnsi="仿宋" w:eastAsia="仿宋" w:cs="仿宋"/>
                <w:sz w:val="18"/>
                <w:szCs w:val="18"/>
              </w:rPr>
              <w:t>掌握应急设备使用方法及急救技能。</w:t>
            </w:r>
          </w:p>
          <w:p w14:paraId="16A23504">
            <w:pPr>
              <w:jc w:val="left"/>
              <w:rPr>
                <w:rFonts w:hint="eastAsia" w:ascii="仿宋" w:hAnsi="仿宋" w:eastAsia="仿宋" w:cs="仿宋"/>
                <w:sz w:val="18"/>
                <w:szCs w:val="18"/>
              </w:rPr>
            </w:pPr>
            <w:r>
              <w:rPr>
                <w:rFonts w:hint="eastAsia" w:ascii="仿宋" w:hAnsi="仿宋" w:eastAsia="仿宋" w:cs="仿宋"/>
                <w:sz w:val="18"/>
                <w:szCs w:val="18"/>
              </w:rPr>
              <w:t>安全意识：时刻保持警觉，优先处理安全隐患。</w:t>
            </w:r>
          </w:p>
          <w:p w14:paraId="789BE2B5">
            <w:pPr>
              <w:jc w:val="left"/>
              <w:rPr>
                <w:rFonts w:hint="eastAsia" w:ascii="仿宋" w:hAnsi="仿宋" w:eastAsia="仿宋" w:cs="仿宋"/>
                <w:sz w:val="18"/>
                <w:szCs w:val="18"/>
              </w:rPr>
            </w:pPr>
            <w:r>
              <w:rPr>
                <w:rFonts w:hint="eastAsia" w:ascii="仿宋" w:hAnsi="仿宋" w:eastAsia="仿宋" w:cs="仿宋"/>
                <w:sz w:val="18"/>
                <w:szCs w:val="18"/>
              </w:rPr>
              <w:t>服务意识：主动、耐心、友善，适应多元化乘客需求。</w:t>
            </w:r>
          </w:p>
          <w:p w14:paraId="55270BF5">
            <w:pPr>
              <w:jc w:val="left"/>
              <w:rPr>
                <w:rFonts w:hint="eastAsia" w:ascii="仿宋" w:hAnsi="仿宋" w:eastAsia="仿宋" w:cs="仿宋"/>
                <w:sz w:val="18"/>
                <w:szCs w:val="18"/>
              </w:rPr>
            </w:pPr>
            <w:r>
              <w:rPr>
                <w:rFonts w:hint="eastAsia" w:ascii="仿宋" w:hAnsi="仿宋" w:eastAsia="仿宋" w:cs="仿宋"/>
                <w:sz w:val="18"/>
                <w:szCs w:val="18"/>
              </w:rPr>
              <w:t>抗压能力：冷静应对延误、投诉、紧急事件等高压场景。</w:t>
            </w:r>
          </w:p>
          <w:p w14:paraId="15980316">
            <w:pPr>
              <w:jc w:val="left"/>
              <w:rPr>
                <w:rFonts w:hint="eastAsia" w:ascii="仿宋" w:hAnsi="仿宋" w:eastAsia="仿宋" w:cs="仿宋"/>
                <w:sz w:val="18"/>
                <w:szCs w:val="18"/>
              </w:rPr>
            </w:pPr>
            <w:r>
              <w:rPr>
                <w:rFonts w:hint="eastAsia" w:ascii="仿宋" w:hAnsi="仿宋" w:eastAsia="仿宋" w:cs="仿宋"/>
                <w:sz w:val="18"/>
                <w:szCs w:val="18"/>
              </w:rPr>
              <w:t>团队协作：高效配合机组与其他乘务员。</w:t>
            </w:r>
          </w:p>
          <w:p w14:paraId="3F2B1F4C">
            <w:pPr>
              <w:jc w:val="left"/>
              <w:rPr>
                <w:rFonts w:hint="eastAsia" w:ascii="仿宋" w:hAnsi="仿宋" w:eastAsia="仿宋" w:cs="仿宋"/>
                <w:sz w:val="18"/>
                <w:szCs w:val="18"/>
              </w:rPr>
            </w:pPr>
            <w:r>
              <w:rPr>
                <w:rFonts w:hint="eastAsia" w:ascii="仿宋" w:hAnsi="仿宋" w:eastAsia="仿宋" w:cs="仿宋"/>
                <w:sz w:val="18"/>
                <w:szCs w:val="18"/>
              </w:rPr>
              <w:t>语言能力：普通话标准，英语或其他外语基础（需通过航空公司考核）。</w:t>
            </w:r>
          </w:p>
          <w:p w14:paraId="3AB39627">
            <w:pPr>
              <w:jc w:val="left"/>
              <w:rPr>
                <w:rFonts w:hint="eastAsia" w:ascii="仿宋" w:hAnsi="仿宋" w:eastAsia="仿宋" w:cs="仿宋"/>
                <w:sz w:val="18"/>
                <w:szCs w:val="18"/>
              </w:rPr>
            </w:pPr>
            <w:r>
              <w:rPr>
                <w:rFonts w:hint="eastAsia" w:ascii="仿宋" w:hAnsi="仿宋" w:eastAsia="仿宋" w:cs="仿宋"/>
                <w:sz w:val="18"/>
                <w:szCs w:val="18"/>
              </w:rPr>
              <w:t>文化敏感度：尊重不同国家乘客的习俗与宗教信仰。</w:t>
            </w:r>
          </w:p>
        </w:tc>
        <w:tc>
          <w:tcPr>
            <w:tcW w:w="1984" w:type="dxa"/>
            <w:vAlign w:val="center"/>
          </w:tcPr>
          <w:p w14:paraId="1315980D">
            <w:pPr>
              <w:jc w:val="left"/>
              <w:rPr>
                <w:rFonts w:hint="eastAsia" w:ascii="仿宋" w:hAnsi="仿宋" w:eastAsia="仿宋" w:cs="仿宋"/>
                <w:sz w:val="18"/>
                <w:szCs w:val="18"/>
              </w:rPr>
            </w:pPr>
            <w:r>
              <w:rPr>
                <w:rFonts w:hint="eastAsia" w:ascii="仿宋" w:hAnsi="仿宋" w:eastAsia="仿宋" w:cs="仿宋"/>
                <w:sz w:val="18"/>
                <w:szCs w:val="18"/>
              </w:rPr>
              <w:t>民航概论</w:t>
            </w:r>
          </w:p>
          <w:p w14:paraId="7C8A437D">
            <w:pPr>
              <w:jc w:val="left"/>
              <w:rPr>
                <w:rFonts w:hint="eastAsia" w:ascii="仿宋" w:hAnsi="仿宋" w:eastAsia="仿宋" w:cs="仿宋"/>
                <w:sz w:val="18"/>
                <w:szCs w:val="18"/>
              </w:rPr>
            </w:pPr>
            <w:r>
              <w:rPr>
                <w:rFonts w:hint="eastAsia" w:ascii="仿宋" w:hAnsi="仿宋" w:eastAsia="仿宋" w:cs="仿宋"/>
                <w:sz w:val="18"/>
                <w:szCs w:val="18"/>
              </w:rPr>
              <w:t>民航服务礼仪</w:t>
            </w:r>
          </w:p>
          <w:p w14:paraId="13D38C0D">
            <w:pPr>
              <w:jc w:val="left"/>
              <w:rPr>
                <w:rFonts w:hint="eastAsia" w:ascii="仿宋" w:hAnsi="仿宋" w:eastAsia="仿宋" w:cs="仿宋"/>
                <w:sz w:val="18"/>
                <w:szCs w:val="18"/>
              </w:rPr>
            </w:pPr>
            <w:r>
              <w:rPr>
                <w:rFonts w:hint="eastAsia" w:ascii="仿宋" w:hAnsi="仿宋" w:eastAsia="仿宋" w:cs="仿宋"/>
                <w:sz w:val="18"/>
                <w:szCs w:val="18"/>
              </w:rPr>
              <w:t>形体训练</w:t>
            </w:r>
          </w:p>
          <w:p w14:paraId="09D28646">
            <w:pPr>
              <w:jc w:val="left"/>
              <w:rPr>
                <w:rFonts w:hint="eastAsia" w:ascii="仿宋" w:hAnsi="仿宋" w:eastAsia="仿宋" w:cs="仿宋"/>
                <w:sz w:val="18"/>
                <w:szCs w:val="18"/>
              </w:rPr>
            </w:pPr>
            <w:r>
              <w:rPr>
                <w:rFonts w:hint="eastAsia" w:ascii="仿宋" w:hAnsi="仿宋" w:eastAsia="仿宋" w:cs="仿宋"/>
                <w:sz w:val="18"/>
                <w:szCs w:val="18"/>
              </w:rPr>
              <w:t>职业形象塑造</w:t>
            </w:r>
          </w:p>
          <w:p w14:paraId="5E95ACA8">
            <w:pPr>
              <w:jc w:val="left"/>
              <w:rPr>
                <w:rFonts w:hint="eastAsia" w:ascii="仿宋" w:hAnsi="仿宋" w:eastAsia="仿宋" w:cs="仿宋"/>
                <w:sz w:val="18"/>
                <w:szCs w:val="18"/>
              </w:rPr>
            </w:pPr>
            <w:r>
              <w:rPr>
                <w:rFonts w:hint="eastAsia" w:ascii="仿宋" w:hAnsi="仿宋" w:eastAsia="仿宋" w:cs="仿宋"/>
                <w:sz w:val="18"/>
                <w:szCs w:val="18"/>
              </w:rPr>
              <w:t>客舱播音艺术</w:t>
            </w:r>
          </w:p>
          <w:p w14:paraId="75DC5569">
            <w:pPr>
              <w:jc w:val="left"/>
              <w:rPr>
                <w:rFonts w:hint="eastAsia" w:ascii="仿宋" w:hAnsi="仿宋" w:eastAsia="仿宋" w:cs="仿宋"/>
                <w:sz w:val="18"/>
                <w:szCs w:val="18"/>
              </w:rPr>
            </w:pPr>
            <w:r>
              <w:rPr>
                <w:rFonts w:hint="eastAsia" w:ascii="仿宋" w:hAnsi="仿宋" w:eastAsia="仿宋" w:cs="仿宋"/>
                <w:sz w:val="18"/>
                <w:szCs w:val="18"/>
              </w:rPr>
              <w:t>航空餐饮服务</w:t>
            </w:r>
          </w:p>
          <w:p w14:paraId="5B41582A">
            <w:pPr>
              <w:jc w:val="left"/>
              <w:rPr>
                <w:rFonts w:hint="eastAsia" w:ascii="仿宋" w:hAnsi="仿宋" w:eastAsia="仿宋" w:cs="仿宋"/>
                <w:sz w:val="18"/>
                <w:szCs w:val="18"/>
              </w:rPr>
            </w:pPr>
            <w:r>
              <w:rPr>
                <w:rFonts w:hint="eastAsia" w:ascii="仿宋" w:hAnsi="仿宋" w:eastAsia="仿宋" w:cs="仿宋"/>
                <w:sz w:val="18"/>
                <w:szCs w:val="18"/>
              </w:rPr>
              <w:t>客源国概况与风俗</w:t>
            </w:r>
          </w:p>
          <w:p w14:paraId="291F606A">
            <w:pPr>
              <w:jc w:val="left"/>
              <w:rPr>
                <w:rFonts w:hint="eastAsia" w:ascii="仿宋" w:hAnsi="仿宋" w:eastAsia="仿宋" w:cs="仿宋"/>
                <w:sz w:val="18"/>
                <w:szCs w:val="18"/>
              </w:rPr>
            </w:pPr>
            <w:r>
              <w:rPr>
                <w:rFonts w:hint="eastAsia" w:ascii="仿宋" w:hAnsi="仿宋" w:eastAsia="仿宋" w:cs="仿宋"/>
                <w:sz w:val="18"/>
                <w:szCs w:val="18"/>
              </w:rPr>
              <w:t>民航服务心理学</w:t>
            </w:r>
          </w:p>
          <w:p w14:paraId="522F7D10">
            <w:pPr>
              <w:jc w:val="left"/>
              <w:rPr>
                <w:rFonts w:hint="eastAsia" w:ascii="仿宋" w:hAnsi="仿宋" w:eastAsia="仿宋" w:cs="仿宋"/>
                <w:sz w:val="18"/>
                <w:szCs w:val="18"/>
              </w:rPr>
            </w:pPr>
            <w:r>
              <w:rPr>
                <w:rFonts w:hint="eastAsia" w:ascii="仿宋" w:hAnsi="仿宋" w:eastAsia="仿宋" w:cs="仿宋"/>
                <w:sz w:val="18"/>
                <w:szCs w:val="18"/>
              </w:rPr>
              <w:t>客舱设施与服务</w:t>
            </w:r>
          </w:p>
          <w:p w14:paraId="1BC60E5C">
            <w:pPr>
              <w:jc w:val="left"/>
              <w:rPr>
                <w:rFonts w:hint="eastAsia" w:ascii="仿宋" w:hAnsi="仿宋" w:eastAsia="仿宋" w:cs="仿宋"/>
                <w:sz w:val="18"/>
                <w:szCs w:val="18"/>
              </w:rPr>
            </w:pPr>
            <w:r>
              <w:rPr>
                <w:rFonts w:hint="eastAsia" w:ascii="仿宋" w:hAnsi="仿宋" w:eastAsia="仿宋" w:cs="仿宋"/>
                <w:sz w:val="18"/>
                <w:szCs w:val="18"/>
              </w:rPr>
              <w:t>民航客舱救护</w:t>
            </w:r>
          </w:p>
          <w:p w14:paraId="6130045B">
            <w:pPr>
              <w:jc w:val="left"/>
              <w:rPr>
                <w:rFonts w:hint="eastAsia" w:ascii="仿宋" w:hAnsi="仿宋" w:eastAsia="仿宋" w:cs="仿宋"/>
                <w:sz w:val="18"/>
                <w:szCs w:val="18"/>
              </w:rPr>
            </w:pPr>
            <w:r>
              <w:rPr>
                <w:rFonts w:hint="eastAsia" w:ascii="仿宋" w:hAnsi="仿宋" w:eastAsia="仿宋" w:cs="仿宋"/>
                <w:sz w:val="18"/>
                <w:szCs w:val="18"/>
              </w:rPr>
              <w:t>客舱服务沟通技巧</w:t>
            </w:r>
          </w:p>
          <w:p w14:paraId="0D8BCE01">
            <w:pPr>
              <w:jc w:val="left"/>
              <w:rPr>
                <w:rFonts w:hint="eastAsia" w:ascii="仿宋" w:hAnsi="仿宋" w:eastAsia="仿宋" w:cs="仿宋"/>
                <w:sz w:val="18"/>
                <w:szCs w:val="18"/>
              </w:rPr>
            </w:pPr>
            <w:r>
              <w:rPr>
                <w:rFonts w:hint="eastAsia" w:ascii="仿宋" w:hAnsi="仿宋" w:eastAsia="仿宋" w:cs="仿宋"/>
                <w:sz w:val="18"/>
                <w:szCs w:val="18"/>
              </w:rPr>
              <w:t>客舱安全与应急处置</w:t>
            </w:r>
          </w:p>
          <w:p w14:paraId="16942F1D">
            <w:pPr>
              <w:jc w:val="left"/>
              <w:rPr>
                <w:rFonts w:hint="eastAsia" w:ascii="仿宋" w:hAnsi="仿宋" w:eastAsia="仿宋" w:cs="仿宋"/>
                <w:sz w:val="18"/>
                <w:szCs w:val="18"/>
              </w:rPr>
            </w:pPr>
            <w:r>
              <w:rPr>
                <w:rFonts w:hint="eastAsia" w:ascii="仿宋" w:hAnsi="仿宋" w:eastAsia="仿宋" w:cs="仿宋"/>
                <w:sz w:val="18"/>
                <w:szCs w:val="18"/>
              </w:rPr>
              <w:t>客舱服务英语</w:t>
            </w:r>
          </w:p>
        </w:tc>
      </w:tr>
      <w:tr w14:paraId="58108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384" w:type="dxa"/>
            <w:vAlign w:val="center"/>
          </w:tcPr>
          <w:p w14:paraId="4F3AC68B">
            <w:pPr>
              <w:keepNext w:val="0"/>
              <w:keepLines w:val="0"/>
              <w:widowControl/>
              <w:suppressLineNumbers w:val="0"/>
              <w:jc w:val="left"/>
              <w:rPr>
                <w:rFonts w:hint="eastAsia" w:ascii="仿宋" w:hAnsi="仿宋" w:eastAsia="仿宋" w:cs="仿宋"/>
              </w:rPr>
            </w:pPr>
            <w:r>
              <w:rPr>
                <w:rFonts w:hint="eastAsia" w:ascii="仿宋" w:hAnsi="仿宋" w:eastAsia="仿宋" w:cs="仿宋"/>
                <w:color w:val="000000"/>
                <w:kern w:val="0"/>
                <w:sz w:val="18"/>
                <w:szCs w:val="18"/>
                <w:lang w:val="en-US" w:eastAsia="zh-CN" w:bidi="ar"/>
              </w:rPr>
              <w:t>航空公司和机场的贵宾室服务人员</w:t>
            </w:r>
          </w:p>
          <w:p w14:paraId="29F8A8ED">
            <w:pPr>
              <w:ind w:firstLine="361"/>
              <w:jc w:val="left"/>
              <w:rPr>
                <w:rFonts w:hint="eastAsia" w:ascii="仿宋" w:hAnsi="仿宋" w:eastAsia="仿宋" w:cs="仿宋"/>
                <w:sz w:val="18"/>
                <w:szCs w:val="18"/>
              </w:rPr>
            </w:pPr>
          </w:p>
        </w:tc>
        <w:tc>
          <w:tcPr>
            <w:tcW w:w="2977" w:type="dxa"/>
            <w:vAlign w:val="center"/>
          </w:tcPr>
          <w:p w14:paraId="5BF89060">
            <w:pPr>
              <w:jc w:val="left"/>
              <w:rPr>
                <w:rFonts w:hint="eastAsia" w:ascii="仿宋" w:hAnsi="仿宋" w:eastAsia="仿宋" w:cs="仿宋"/>
                <w:sz w:val="18"/>
                <w:szCs w:val="18"/>
                <w:lang w:eastAsia="zh-CN"/>
              </w:rPr>
            </w:pPr>
            <w:r>
              <w:rPr>
                <w:rFonts w:hint="eastAsia" w:ascii="仿宋" w:hAnsi="仿宋" w:eastAsia="仿宋" w:cs="仿宋"/>
                <w:sz w:val="18"/>
                <w:szCs w:val="18"/>
              </w:rPr>
              <w:t>接待与引导</w:t>
            </w:r>
            <w:r>
              <w:rPr>
                <w:rFonts w:hint="eastAsia" w:ascii="仿宋" w:hAnsi="仿宋" w:eastAsia="仿宋" w:cs="仿宋"/>
                <w:sz w:val="18"/>
                <w:szCs w:val="18"/>
                <w:lang w:eastAsia="zh-CN"/>
              </w:rPr>
              <w:t>：</w:t>
            </w:r>
          </w:p>
          <w:p w14:paraId="69C7A1FE">
            <w:pPr>
              <w:jc w:val="left"/>
              <w:rPr>
                <w:rFonts w:hint="eastAsia" w:ascii="仿宋" w:hAnsi="仿宋" w:eastAsia="仿宋" w:cs="仿宋"/>
                <w:sz w:val="18"/>
                <w:szCs w:val="18"/>
              </w:rPr>
            </w:pPr>
            <w:r>
              <w:rPr>
                <w:rFonts w:hint="eastAsia" w:ascii="仿宋" w:hAnsi="仿宋" w:eastAsia="仿宋" w:cs="仿宋"/>
                <w:sz w:val="18"/>
                <w:szCs w:val="18"/>
              </w:rPr>
              <w:t>核验旅客登机牌、会员资格或贵宾券，办理登记手续。</w:t>
            </w:r>
          </w:p>
          <w:p w14:paraId="1C0B9C82">
            <w:pPr>
              <w:jc w:val="left"/>
              <w:rPr>
                <w:rFonts w:hint="eastAsia" w:ascii="仿宋" w:hAnsi="仿宋" w:eastAsia="仿宋" w:cs="仿宋"/>
                <w:sz w:val="18"/>
                <w:szCs w:val="18"/>
              </w:rPr>
            </w:pPr>
            <w:r>
              <w:rPr>
                <w:rFonts w:hint="eastAsia" w:ascii="仿宋" w:hAnsi="仿宋" w:eastAsia="仿宋" w:cs="仿宋"/>
                <w:sz w:val="18"/>
                <w:szCs w:val="18"/>
              </w:rPr>
              <w:t>引导旅客至合适休息区域，介绍贵宾室设施。</w:t>
            </w:r>
          </w:p>
          <w:p w14:paraId="3AAABDE5">
            <w:pPr>
              <w:jc w:val="left"/>
              <w:rPr>
                <w:rFonts w:hint="eastAsia" w:ascii="仿宋" w:hAnsi="仿宋" w:eastAsia="仿宋" w:cs="仿宋"/>
                <w:sz w:val="18"/>
                <w:szCs w:val="18"/>
                <w:lang w:eastAsia="zh-CN"/>
              </w:rPr>
            </w:pPr>
            <w:r>
              <w:rPr>
                <w:rFonts w:hint="eastAsia" w:ascii="仿宋" w:hAnsi="仿宋" w:eastAsia="仿宋" w:cs="仿宋"/>
                <w:sz w:val="18"/>
                <w:szCs w:val="18"/>
              </w:rPr>
              <w:t>餐饮服务</w:t>
            </w:r>
            <w:r>
              <w:rPr>
                <w:rFonts w:hint="eastAsia" w:ascii="仿宋" w:hAnsi="仿宋" w:eastAsia="仿宋" w:cs="仿宋"/>
                <w:sz w:val="18"/>
                <w:szCs w:val="18"/>
                <w:lang w:eastAsia="zh-CN"/>
              </w:rPr>
              <w:t>：</w:t>
            </w:r>
          </w:p>
          <w:p w14:paraId="4343D7DA">
            <w:pPr>
              <w:jc w:val="left"/>
              <w:rPr>
                <w:rFonts w:hint="eastAsia" w:ascii="仿宋" w:hAnsi="仿宋" w:eastAsia="仿宋" w:cs="仿宋"/>
                <w:sz w:val="18"/>
                <w:szCs w:val="18"/>
              </w:rPr>
            </w:pPr>
            <w:r>
              <w:rPr>
                <w:rFonts w:hint="eastAsia" w:ascii="仿宋" w:hAnsi="仿宋" w:eastAsia="仿宋" w:cs="仿宋"/>
                <w:sz w:val="18"/>
                <w:szCs w:val="18"/>
              </w:rPr>
              <w:t>提供自助餐、现点餐食、酒水及特色饮品服务。</w:t>
            </w:r>
          </w:p>
          <w:p w14:paraId="0B9F0795">
            <w:pPr>
              <w:jc w:val="left"/>
              <w:rPr>
                <w:rFonts w:hint="eastAsia" w:ascii="仿宋" w:hAnsi="仿宋" w:eastAsia="仿宋" w:cs="仿宋"/>
                <w:sz w:val="18"/>
                <w:szCs w:val="18"/>
              </w:rPr>
            </w:pPr>
            <w:r>
              <w:rPr>
                <w:rFonts w:hint="eastAsia" w:ascii="仿宋" w:hAnsi="仿宋" w:eastAsia="仿宋" w:cs="仿宋"/>
                <w:sz w:val="18"/>
                <w:szCs w:val="18"/>
              </w:rPr>
              <w:t>根据旅客需求提供个性化餐饮。</w:t>
            </w:r>
          </w:p>
          <w:p w14:paraId="6C0E890C">
            <w:pPr>
              <w:jc w:val="left"/>
              <w:rPr>
                <w:rFonts w:hint="eastAsia" w:ascii="仿宋" w:hAnsi="仿宋" w:eastAsia="仿宋" w:cs="仿宋"/>
                <w:sz w:val="18"/>
                <w:szCs w:val="18"/>
                <w:lang w:eastAsia="zh-CN"/>
              </w:rPr>
            </w:pPr>
            <w:r>
              <w:rPr>
                <w:rFonts w:hint="eastAsia" w:ascii="仿宋" w:hAnsi="仿宋" w:eastAsia="仿宋" w:cs="仿宋"/>
                <w:sz w:val="18"/>
                <w:szCs w:val="18"/>
              </w:rPr>
              <w:t>航班信息管理</w:t>
            </w:r>
            <w:r>
              <w:rPr>
                <w:rFonts w:hint="eastAsia" w:ascii="仿宋" w:hAnsi="仿宋" w:eastAsia="仿宋" w:cs="仿宋"/>
                <w:sz w:val="18"/>
                <w:szCs w:val="18"/>
                <w:lang w:eastAsia="zh-CN"/>
              </w:rPr>
              <w:t>：</w:t>
            </w:r>
          </w:p>
          <w:p w14:paraId="04AC74CB">
            <w:pPr>
              <w:jc w:val="left"/>
              <w:rPr>
                <w:rFonts w:hint="eastAsia" w:ascii="仿宋" w:hAnsi="仿宋" w:eastAsia="仿宋" w:cs="仿宋"/>
                <w:sz w:val="18"/>
                <w:szCs w:val="18"/>
              </w:rPr>
            </w:pPr>
            <w:r>
              <w:rPr>
                <w:rFonts w:hint="eastAsia" w:ascii="仿宋" w:hAnsi="仿宋" w:eastAsia="仿宋" w:cs="仿宋"/>
                <w:sz w:val="18"/>
                <w:szCs w:val="18"/>
              </w:rPr>
              <w:t>实时关注航班动态，主动提醒旅客登机时间及登机口变更。</w:t>
            </w:r>
          </w:p>
          <w:p w14:paraId="699E30CA">
            <w:pPr>
              <w:jc w:val="left"/>
              <w:rPr>
                <w:rFonts w:hint="eastAsia" w:ascii="仿宋" w:hAnsi="仿宋" w:eastAsia="仿宋" w:cs="仿宋"/>
                <w:sz w:val="18"/>
                <w:szCs w:val="18"/>
              </w:rPr>
            </w:pPr>
            <w:r>
              <w:rPr>
                <w:rFonts w:hint="eastAsia" w:ascii="仿宋" w:hAnsi="仿宋" w:eastAsia="仿宋" w:cs="仿宋"/>
                <w:sz w:val="18"/>
                <w:szCs w:val="18"/>
              </w:rPr>
              <w:t>协助旅客办理改签、升舱等需求，或联系地勤人员协调。</w:t>
            </w:r>
          </w:p>
          <w:p w14:paraId="32B29EB5">
            <w:pPr>
              <w:jc w:val="left"/>
              <w:rPr>
                <w:rFonts w:hint="eastAsia" w:ascii="仿宋" w:hAnsi="仿宋" w:eastAsia="仿宋" w:cs="仿宋"/>
                <w:sz w:val="18"/>
                <w:szCs w:val="18"/>
                <w:lang w:eastAsia="zh-CN"/>
              </w:rPr>
            </w:pPr>
            <w:r>
              <w:rPr>
                <w:rFonts w:hint="eastAsia" w:ascii="仿宋" w:hAnsi="仿宋" w:eastAsia="仿宋" w:cs="仿宋"/>
                <w:sz w:val="18"/>
                <w:szCs w:val="18"/>
              </w:rPr>
              <w:t>高端个性化服务</w:t>
            </w:r>
            <w:r>
              <w:rPr>
                <w:rFonts w:hint="eastAsia" w:ascii="仿宋" w:hAnsi="仿宋" w:eastAsia="仿宋" w:cs="仿宋"/>
                <w:sz w:val="18"/>
                <w:szCs w:val="18"/>
                <w:lang w:eastAsia="zh-CN"/>
              </w:rPr>
              <w:t>：</w:t>
            </w:r>
          </w:p>
          <w:p w14:paraId="508DD062">
            <w:pPr>
              <w:jc w:val="left"/>
              <w:rPr>
                <w:rFonts w:hint="eastAsia" w:ascii="仿宋" w:hAnsi="仿宋" w:eastAsia="仿宋" w:cs="仿宋"/>
                <w:sz w:val="18"/>
                <w:szCs w:val="18"/>
              </w:rPr>
            </w:pPr>
            <w:r>
              <w:rPr>
                <w:rFonts w:hint="eastAsia" w:ascii="仿宋" w:hAnsi="仿宋" w:eastAsia="仿宋" w:cs="仿宋"/>
                <w:sz w:val="18"/>
                <w:szCs w:val="18"/>
              </w:rPr>
              <w:t>提供行李寄存、代办登机牌、快速安检通道引导等服务。</w:t>
            </w:r>
          </w:p>
          <w:p w14:paraId="43756437">
            <w:pPr>
              <w:jc w:val="left"/>
              <w:rPr>
                <w:rFonts w:hint="eastAsia" w:ascii="仿宋" w:hAnsi="仿宋" w:eastAsia="仿宋" w:cs="仿宋"/>
                <w:sz w:val="18"/>
                <w:szCs w:val="18"/>
              </w:rPr>
            </w:pPr>
            <w:r>
              <w:rPr>
                <w:rFonts w:hint="eastAsia" w:ascii="仿宋" w:hAnsi="仿宋" w:eastAsia="仿宋" w:cs="仿宋"/>
                <w:sz w:val="18"/>
                <w:szCs w:val="18"/>
              </w:rPr>
              <w:t>满足特殊需求。</w:t>
            </w:r>
          </w:p>
        </w:tc>
        <w:tc>
          <w:tcPr>
            <w:tcW w:w="2835" w:type="dxa"/>
            <w:vAlign w:val="center"/>
          </w:tcPr>
          <w:p w14:paraId="4339EA99">
            <w:pPr>
              <w:jc w:val="left"/>
              <w:rPr>
                <w:rFonts w:hint="eastAsia" w:ascii="仿宋" w:hAnsi="仿宋" w:eastAsia="仿宋" w:cs="仿宋"/>
                <w:sz w:val="18"/>
                <w:szCs w:val="18"/>
              </w:rPr>
            </w:pPr>
            <w:r>
              <w:rPr>
                <w:rFonts w:hint="eastAsia" w:ascii="仿宋" w:hAnsi="仿宋" w:eastAsia="仿宋" w:cs="仿宋"/>
                <w:sz w:val="18"/>
                <w:szCs w:val="18"/>
              </w:rPr>
              <w:t>熟悉机场贵宾室服务流程及航空公司会员体系</w:t>
            </w:r>
          </w:p>
          <w:p w14:paraId="682B9708">
            <w:pPr>
              <w:jc w:val="left"/>
              <w:rPr>
                <w:rFonts w:hint="eastAsia" w:ascii="仿宋" w:hAnsi="仿宋" w:eastAsia="仿宋" w:cs="仿宋"/>
                <w:sz w:val="18"/>
                <w:szCs w:val="18"/>
              </w:rPr>
            </w:pPr>
            <w:r>
              <w:rPr>
                <w:rFonts w:hint="eastAsia" w:ascii="仿宋" w:hAnsi="仿宋" w:eastAsia="仿宋" w:cs="仿宋"/>
                <w:sz w:val="18"/>
                <w:szCs w:val="18"/>
              </w:rPr>
              <w:t>掌握基本航班调度知识</w:t>
            </w:r>
          </w:p>
          <w:p w14:paraId="1F979A3E">
            <w:pPr>
              <w:jc w:val="left"/>
              <w:rPr>
                <w:rFonts w:hint="eastAsia" w:ascii="仿宋" w:hAnsi="仿宋" w:eastAsia="仿宋" w:cs="仿宋"/>
                <w:sz w:val="18"/>
                <w:szCs w:val="18"/>
              </w:rPr>
            </w:pPr>
            <w:r>
              <w:rPr>
                <w:rFonts w:hint="eastAsia" w:ascii="仿宋" w:hAnsi="仿宋" w:eastAsia="仿宋" w:cs="仿宋"/>
                <w:sz w:val="18"/>
                <w:szCs w:val="18"/>
              </w:rPr>
              <w:t>了解餐饮服务标准</w:t>
            </w:r>
          </w:p>
          <w:p w14:paraId="581DE820">
            <w:pPr>
              <w:jc w:val="left"/>
              <w:rPr>
                <w:rFonts w:hint="eastAsia" w:ascii="仿宋" w:hAnsi="仿宋" w:eastAsia="仿宋" w:cs="仿宋"/>
                <w:sz w:val="18"/>
                <w:szCs w:val="18"/>
              </w:rPr>
            </w:pPr>
            <w:r>
              <w:rPr>
                <w:rFonts w:hint="eastAsia" w:ascii="仿宋" w:hAnsi="仿宋" w:eastAsia="仿宋" w:cs="仿宋"/>
                <w:sz w:val="18"/>
                <w:szCs w:val="18"/>
              </w:rPr>
              <w:t>服务意识与职业素养</w:t>
            </w:r>
          </w:p>
          <w:p w14:paraId="054A6EB5">
            <w:pPr>
              <w:jc w:val="left"/>
              <w:rPr>
                <w:rFonts w:hint="eastAsia" w:ascii="仿宋" w:hAnsi="仿宋" w:eastAsia="仿宋" w:cs="仿宋"/>
                <w:sz w:val="18"/>
                <w:szCs w:val="18"/>
              </w:rPr>
            </w:pPr>
            <w:r>
              <w:rPr>
                <w:rFonts w:hint="eastAsia" w:ascii="仿宋" w:hAnsi="仿宋" w:eastAsia="仿宋" w:cs="仿宋"/>
                <w:sz w:val="18"/>
                <w:szCs w:val="18"/>
              </w:rPr>
              <w:t>沟通与语言能力</w:t>
            </w:r>
          </w:p>
          <w:p w14:paraId="3FFC6639">
            <w:pPr>
              <w:jc w:val="left"/>
              <w:rPr>
                <w:rFonts w:hint="eastAsia" w:ascii="仿宋" w:hAnsi="仿宋" w:eastAsia="仿宋" w:cs="仿宋"/>
                <w:sz w:val="18"/>
                <w:szCs w:val="18"/>
              </w:rPr>
            </w:pPr>
            <w:r>
              <w:rPr>
                <w:rFonts w:hint="eastAsia" w:ascii="仿宋" w:hAnsi="仿宋" w:eastAsia="仿宋" w:cs="仿宋"/>
                <w:sz w:val="18"/>
                <w:szCs w:val="18"/>
              </w:rPr>
              <w:t>外在形象气质</w:t>
            </w:r>
          </w:p>
          <w:p w14:paraId="09925CD6">
            <w:pPr>
              <w:jc w:val="left"/>
              <w:rPr>
                <w:rFonts w:hint="eastAsia" w:ascii="仿宋" w:hAnsi="仿宋" w:eastAsia="仿宋" w:cs="仿宋"/>
                <w:sz w:val="18"/>
                <w:szCs w:val="18"/>
              </w:rPr>
            </w:pPr>
            <w:r>
              <w:rPr>
                <w:rFonts w:hint="eastAsia" w:ascii="仿宋" w:hAnsi="仿宋" w:eastAsia="仿宋" w:cs="仿宋"/>
                <w:sz w:val="18"/>
                <w:szCs w:val="18"/>
              </w:rPr>
              <w:t>团队协作能力</w:t>
            </w:r>
          </w:p>
        </w:tc>
        <w:tc>
          <w:tcPr>
            <w:tcW w:w="1984" w:type="dxa"/>
            <w:vAlign w:val="center"/>
          </w:tcPr>
          <w:p w14:paraId="66F1BA95">
            <w:pPr>
              <w:jc w:val="left"/>
              <w:rPr>
                <w:rFonts w:hint="eastAsia" w:ascii="仿宋" w:hAnsi="仿宋" w:eastAsia="仿宋" w:cs="仿宋"/>
                <w:sz w:val="18"/>
                <w:szCs w:val="18"/>
              </w:rPr>
            </w:pPr>
            <w:r>
              <w:rPr>
                <w:rFonts w:hint="eastAsia" w:ascii="仿宋" w:hAnsi="仿宋" w:eastAsia="仿宋" w:cs="仿宋"/>
                <w:sz w:val="18"/>
                <w:szCs w:val="18"/>
              </w:rPr>
              <w:t>民航概论</w:t>
            </w:r>
          </w:p>
          <w:p w14:paraId="628FD6E5">
            <w:pPr>
              <w:jc w:val="left"/>
              <w:rPr>
                <w:rFonts w:hint="eastAsia" w:ascii="仿宋" w:hAnsi="仿宋" w:eastAsia="仿宋" w:cs="仿宋"/>
                <w:sz w:val="18"/>
                <w:szCs w:val="18"/>
              </w:rPr>
            </w:pPr>
            <w:r>
              <w:rPr>
                <w:rFonts w:hint="eastAsia" w:ascii="仿宋" w:hAnsi="仿宋" w:eastAsia="仿宋" w:cs="仿宋"/>
                <w:sz w:val="18"/>
                <w:szCs w:val="18"/>
              </w:rPr>
              <w:t>民航服务礼仪</w:t>
            </w:r>
          </w:p>
          <w:p w14:paraId="4333F731">
            <w:pPr>
              <w:jc w:val="left"/>
              <w:rPr>
                <w:rFonts w:hint="eastAsia" w:ascii="仿宋" w:hAnsi="仿宋" w:eastAsia="仿宋" w:cs="仿宋"/>
                <w:sz w:val="18"/>
                <w:szCs w:val="18"/>
              </w:rPr>
            </w:pPr>
            <w:r>
              <w:rPr>
                <w:rFonts w:hint="eastAsia" w:ascii="仿宋" w:hAnsi="仿宋" w:eastAsia="仿宋" w:cs="仿宋"/>
                <w:sz w:val="18"/>
                <w:szCs w:val="18"/>
              </w:rPr>
              <w:t>形体训练</w:t>
            </w:r>
          </w:p>
          <w:p w14:paraId="3B9EF123">
            <w:pPr>
              <w:jc w:val="left"/>
              <w:rPr>
                <w:rFonts w:hint="eastAsia" w:ascii="仿宋" w:hAnsi="仿宋" w:eastAsia="仿宋" w:cs="仿宋"/>
                <w:sz w:val="18"/>
                <w:szCs w:val="18"/>
              </w:rPr>
            </w:pPr>
            <w:r>
              <w:rPr>
                <w:rFonts w:hint="eastAsia" w:ascii="仿宋" w:hAnsi="仿宋" w:eastAsia="仿宋" w:cs="仿宋"/>
                <w:sz w:val="18"/>
                <w:szCs w:val="18"/>
              </w:rPr>
              <w:t>职业形象塑造</w:t>
            </w:r>
          </w:p>
          <w:p w14:paraId="150F362C">
            <w:pPr>
              <w:jc w:val="left"/>
              <w:rPr>
                <w:rFonts w:hint="eastAsia" w:ascii="仿宋" w:hAnsi="仿宋" w:eastAsia="仿宋" w:cs="仿宋"/>
                <w:sz w:val="18"/>
                <w:szCs w:val="18"/>
              </w:rPr>
            </w:pPr>
            <w:r>
              <w:rPr>
                <w:rFonts w:hint="eastAsia" w:ascii="仿宋" w:hAnsi="仿宋" w:eastAsia="仿宋" w:cs="仿宋"/>
                <w:sz w:val="18"/>
                <w:szCs w:val="18"/>
              </w:rPr>
              <w:t>航空餐饮服务</w:t>
            </w:r>
          </w:p>
          <w:p w14:paraId="1860998B">
            <w:pPr>
              <w:jc w:val="left"/>
              <w:rPr>
                <w:rFonts w:hint="eastAsia" w:ascii="仿宋" w:hAnsi="仿宋" w:eastAsia="仿宋" w:cs="仿宋"/>
                <w:sz w:val="18"/>
                <w:szCs w:val="18"/>
              </w:rPr>
            </w:pPr>
            <w:r>
              <w:rPr>
                <w:rFonts w:hint="eastAsia" w:ascii="仿宋" w:hAnsi="仿宋" w:eastAsia="仿宋" w:cs="仿宋"/>
                <w:sz w:val="18"/>
                <w:szCs w:val="18"/>
              </w:rPr>
              <w:t>航空运输地理</w:t>
            </w:r>
          </w:p>
          <w:p w14:paraId="07530513">
            <w:pPr>
              <w:jc w:val="left"/>
              <w:rPr>
                <w:rFonts w:hint="eastAsia" w:ascii="仿宋" w:hAnsi="仿宋" w:eastAsia="仿宋" w:cs="仿宋"/>
                <w:sz w:val="18"/>
                <w:szCs w:val="18"/>
              </w:rPr>
            </w:pPr>
            <w:r>
              <w:rPr>
                <w:rFonts w:hint="eastAsia" w:ascii="仿宋" w:hAnsi="仿宋" w:eastAsia="仿宋" w:cs="仿宋"/>
                <w:sz w:val="18"/>
                <w:szCs w:val="18"/>
              </w:rPr>
              <w:t>民航旅客运输</w:t>
            </w:r>
          </w:p>
          <w:p w14:paraId="4F0042D3">
            <w:pPr>
              <w:jc w:val="left"/>
              <w:rPr>
                <w:rFonts w:hint="eastAsia" w:ascii="仿宋" w:hAnsi="仿宋" w:eastAsia="仿宋" w:cs="仿宋"/>
                <w:sz w:val="18"/>
                <w:szCs w:val="18"/>
              </w:rPr>
            </w:pPr>
            <w:r>
              <w:rPr>
                <w:rFonts w:hint="eastAsia" w:ascii="仿宋" w:hAnsi="仿宋" w:eastAsia="仿宋" w:cs="仿宋"/>
                <w:sz w:val="18"/>
                <w:szCs w:val="18"/>
              </w:rPr>
              <w:t>茶酒文化</w:t>
            </w:r>
          </w:p>
        </w:tc>
      </w:tr>
      <w:bookmarkEnd w:id="1"/>
    </w:tbl>
    <w:p w14:paraId="7BD2942E">
      <w:pPr>
        <w:overflowPunct w:val="0"/>
        <w:adjustRightInd w:val="0"/>
        <w:ind w:firstLine="640" w:firstLineChars="200"/>
        <w:rPr>
          <w:rFonts w:hint="eastAsia" w:eastAsia="黑体"/>
          <w:szCs w:val="32"/>
        </w:rPr>
      </w:pPr>
    </w:p>
    <w:p w14:paraId="1BAB3DAD">
      <w:pPr>
        <w:overflowPunct w:val="0"/>
        <w:adjustRightInd w:val="0"/>
        <w:rPr>
          <w:rFonts w:hint="eastAsia" w:eastAsia="黑体"/>
          <w:szCs w:val="32"/>
        </w:rPr>
      </w:pPr>
    </w:p>
    <w:p w14:paraId="7B78427C">
      <w:pPr>
        <w:overflowPunct w:val="0"/>
        <w:adjustRightInd w:val="0"/>
        <w:ind w:firstLine="640" w:firstLineChars="200"/>
        <w:rPr>
          <w:rFonts w:eastAsia="黑体"/>
          <w:szCs w:val="32"/>
        </w:rPr>
      </w:pPr>
      <w:r>
        <w:rPr>
          <w:rFonts w:hint="eastAsia" w:eastAsia="黑体"/>
          <w:szCs w:val="32"/>
        </w:rPr>
        <w:t>五、培养目标及规格</w:t>
      </w:r>
    </w:p>
    <w:p w14:paraId="4F9B89EE">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（一）培养目标</w:t>
      </w:r>
    </w:p>
    <w:p w14:paraId="3AF2E7E3">
      <w:pPr>
        <w:overflowPunct w:val="0"/>
        <w:adjustRightInd w:val="0"/>
        <w:ind w:firstLine="640" w:firstLineChars="200"/>
        <w:rPr>
          <w:rFonts w:hint="eastAsia" w:ascii="仿宋_GB2312"/>
        </w:rPr>
      </w:pPr>
      <w:r>
        <w:rPr>
          <w:rFonts w:hint="eastAsia" w:ascii="仿宋_GB2312"/>
        </w:rPr>
        <w:t>本专业培养能够践行社会主义核心价值观，传承技能文明，德智体美劳全面发展，具有一定的科学文化水平，良好的人文素养、科学素养、数字素养、职业道德、创新意识、爱岗敬业的职业精神和精益求精的工匠精神，较强的就业创业能力和可持续发展的能力，掌握本专业知识和技术技能，具备职业综合素质和行动能力，面向航空运输行业的民航乘务员职业，能够从事民航客舱服务与安全管理工作的高技能人才。</w:t>
      </w:r>
    </w:p>
    <w:p w14:paraId="13B6C975">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（二）培养规格</w:t>
      </w:r>
    </w:p>
    <w:p w14:paraId="73C2E016">
      <w:pPr>
        <w:overflowPunct w:val="0"/>
        <w:adjustRightInd w:val="0"/>
        <w:ind w:firstLine="640" w:firstLineChars="200"/>
        <w:rPr>
          <w:rFonts w:hint="eastAsia" w:ascii="仿宋_GB2312"/>
        </w:rPr>
      </w:pPr>
      <w:r>
        <w:rPr>
          <w:rFonts w:hint="eastAsia" w:ascii="仿宋_GB2312"/>
        </w:rPr>
        <w:t>本专业学生应在系统学习本专业知识并完成有关实习实训基础上，全面提升知识、能力、素质，掌握并实际运用岗位（群）需要的专业核心技术技能，实现德智体美劳全面发展，总体上须达到以下要求：</w:t>
      </w:r>
    </w:p>
    <w:p w14:paraId="3A520A09">
      <w:pPr>
        <w:overflowPunct w:val="0"/>
        <w:adjustRightInd w:val="0"/>
        <w:ind w:firstLine="640" w:firstLineChars="200"/>
        <w:rPr>
          <w:rFonts w:hint="eastAsia" w:ascii="仿宋_GB2312"/>
        </w:rPr>
      </w:pPr>
      <w:r>
        <w:rPr>
          <w:rFonts w:hint="eastAsia" w:ascii="仿宋_GB2312"/>
        </w:rPr>
        <w:t>（1）坚定拥护中国共产党领导和中国特色社会主义制度，以习近平新时代中国特色社会主义思想为指导，践行社会主义核心价值观，具有坚定的理想信念、深厚的爱国情感和中华民族自豪感；</w:t>
      </w:r>
    </w:p>
    <w:p w14:paraId="49B0FA7F">
      <w:pPr>
        <w:overflowPunct w:val="0"/>
        <w:adjustRightInd w:val="0"/>
        <w:ind w:firstLine="640" w:firstLineChars="200"/>
        <w:rPr>
          <w:rFonts w:hint="eastAsia" w:ascii="仿宋_GB2312"/>
        </w:rPr>
      </w:pPr>
      <w:r>
        <w:rPr>
          <w:rFonts w:hint="eastAsia" w:ascii="仿宋_GB2312"/>
        </w:rPr>
        <w:t>（2）掌握与本专业对应职业活动相关的国家法律、行业规定，掌握绿色生产、环境保护、安全防护、质量管理等相关知识与技能，了解相关行业文化，具有爱岗敬业的职业精神，遵守职业道德准则和行为规范，具备社会责任感和担当精神；</w:t>
      </w:r>
    </w:p>
    <w:p w14:paraId="4AD3DAFD">
      <w:pPr>
        <w:overflowPunct w:val="0"/>
        <w:adjustRightInd w:val="0"/>
        <w:ind w:firstLine="640" w:firstLineChars="200"/>
        <w:rPr>
          <w:rFonts w:hint="eastAsia" w:ascii="仿宋_GB2312"/>
        </w:rPr>
      </w:pPr>
      <w:r>
        <w:rPr>
          <w:rFonts w:hint="eastAsia" w:ascii="仿宋_GB2312"/>
        </w:rPr>
        <w:t>（3）掌握支撑本专业学习和可持续发展必备的语文、数学、外语（英语等）、信息技术等文化基础知识，具有良好的人文素养与科学素养，具备职业生涯规划能力；</w:t>
      </w:r>
    </w:p>
    <w:p w14:paraId="060ED1FF">
      <w:pPr>
        <w:overflowPunct w:val="0"/>
        <w:adjustRightInd w:val="0"/>
        <w:ind w:firstLine="640" w:firstLineChars="200"/>
        <w:rPr>
          <w:rFonts w:hint="eastAsia" w:ascii="仿宋_GB2312"/>
        </w:rPr>
      </w:pPr>
      <w:r>
        <w:rPr>
          <w:rFonts w:hint="eastAsia" w:ascii="仿宋_GB2312"/>
        </w:rPr>
        <w:t>（4）具有良好的语言表达能力、文字表达能力、沟通合作能力，具有较强的集体意识和团队合作意识，学习 1 门外语并结合本专业加以运用；</w:t>
      </w:r>
    </w:p>
    <w:p w14:paraId="578AC59D">
      <w:pPr>
        <w:overflowPunct w:val="0"/>
        <w:adjustRightInd w:val="0"/>
        <w:ind w:firstLine="640" w:firstLineChars="200"/>
        <w:rPr>
          <w:rFonts w:hint="eastAsia" w:ascii="仿宋_GB2312"/>
        </w:rPr>
      </w:pPr>
      <w:r>
        <w:rPr>
          <w:rFonts w:hint="eastAsia" w:ascii="仿宋_GB2312"/>
        </w:rPr>
        <w:t>（5）熟悉与民航运输和飞行运行有关的国内外法律法规和标准，以及环境保护、安全消防、民航安全等知识；</w:t>
      </w:r>
    </w:p>
    <w:p w14:paraId="0A454839">
      <w:pPr>
        <w:overflowPunct w:val="0"/>
        <w:adjustRightInd w:val="0"/>
        <w:ind w:firstLine="640" w:firstLineChars="200"/>
        <w:rPr>
          <w:rFonts w:hint="eastAsia" w:ascii="仿宋_GB2312"/>
        </w:rPr>
      </w:pPr>
      <w:r>
        <w:rPr>
          <w:rFonts w:hint="eastAsia" w:ascii="仿宋_GB2312"/>
        </w:rPr>
        <w:t>（6）熟悉航空运输常识；</w:t>
      </w:r>
    </w:p>
    <w:p w14:paraId="59E6B458">
      <w:pPr>
        <w:overflowPunct w:val="0"/>
        <w:adjustRightInd w:val="0"/>
        <w:ind w:firstLine="640" w:firstLineChars="200"/>
        <w:rPr>
          <w:rFonts w:hint="eastAsia" w:ascii="仿宋_GB2312"/>
        </w:rPr>
      </w:pPr>
      <w:r>
        <w:rPr>
          <w:rFonts w:hint="eastAsia" w:ascii="仿宋_GB2312"/>
        </w:rPr>
        <w:t>（7）掌握旅客服务心理，我国客源国风俗文化、服务礼仪等知识；</w:t>
      </w:r>
    </w:p>
    <w:p w14:paraId="587C55B3">
      <w:pPr>
        <w:overflowPunct w:val="0"/>
        <w:adjustRightInd w:val="0"/>
        <w:ind w:firstLine="640" w:firstLineChars="200"/>
        <w:rPr>
          <w:rFonts w:hint="eastAsia" w:ascii="仿宋_GB2312"/>
        </w:rPr>
      </w:pPr>
      <w:r>
        <w:rPr>
          <w:rFonts w:hint="eastAsia" w:ascii="仿宋_GB2312"/>
        </w:rPr>
        <w:t>（8）掌握客舱安全管理、客舱服务等技术技能，具有操作客舱设备设施、处置客舱紧急状况、完成客舱服务、进行紧急救护的能力；</w:t>
      </w:r>
    </w:p>
    <w:p w14:paraId="26E5B475">
      <w:pPr>
        <w:overflowPunct w:val="0"/>
        <w:adjustRightInd w:val="0"/>
        <w:ind w:firstLine="640" w:firstLineChars="200"/>
        <w:rPr>
          <w:rFonts w:hint="eastAsia" w:ascii="仿宋_GB2312"/>
        </w:rPr>
      </w:pPr>
      <w:r>
        <w:rPr>
          <w:rFonts w:hint="eastAsia" w:ascii="仿宋_GB2312"/>
        </w:rPr>
        <w:t>（9）掌握信息技术基础知识，具有适应本领域数字化和智能化发展需求的数字技能；</w:t>
      </w:r>
    </w:p>
    <w:p w14:paraId="3D0CACDD">
      <w:pPr>
        <w:overflowPunct w:val="0"/>
        <w:adjustRightInd w:val="0"/>
        <w:ind w:firstLine="640" w:firstLineChars="200"/>
        <w:rPr>
          <w:rFonts w:hint="eastAsia" w:ascii="仿宋_GB2312"/>
        </w:rPr>
      </w:pPr>
      <w:r>
        <w:rPr>
          <w:rFonts w:hint="eastAsia" w:ascii="仿宋_GB2312"/>
        </w:rPr>
        <w:t>（10）具有探究学习、终身学习和可持续发展的能力，具有整合知识和综合运用知识分析问题和解决问题的能力；</w:t>
      </w:r>
    </w:p>
    <w:p w14:paraId="59D0A0DB">
      <w:pPr>
        <w:overflowPunct w:val="0"/>
        <w:adjustRightInd w:val="0"/>
        <w:ind w:firstLine="640" w:firstLineChars="200"/>
        <w:rPr>
          <w:rFonts w:hint="eastAsia" w:ascii="仿宋_GB2312"/>
        </w:rPr>
      </w:pPr>
      <w:r>
        <w:rPr>
          <w:rFonts w:hint="eastAsia" w:ascii="仿宋_GB2312"/>
        </w:rPr>
        <w:t>（11）掌握身体运动的基本知识和至少 1 项体育运动技能，达到国家大学生体质健康测试合格标准，养成良好的运动习惯、卫生习惯和行为习惯；具备一定的心理调适能力；</w:t>
      </w:r>
    </w:p>
    <w:p w14:paraId="5E72AFA4">
      <w:pPr>
        <w:overflowPunct w:val="0"/>
        <w:adjustRightInd w:val="0"/>
        <w:ind w:firstLine="640" w:firstLineChars="200"/>
        <w:rPr>
          <w:rFonts w:hint="eastAsia" w:ascii="仿宋_GB2312"/>
        </w:rPr>
      </w:pPr>
      <w:r>
        <w:rPr>
          <w:rFonts w:hint="eastAsia" w:ascii="仿宋_GB2312"/>
        </w:rPr>
        <w:t>（12）掌握必备的美育知识，具有一定的文化修养、审美能力，形成至少 1 项艺术特长或爱好；</w:t>
      </w:r>
    </w:p>
    <w:p w14:paraId="3CCBE600">
      <w:pPr>
        <w:overflowPunct w:val="0"/>
        <w:adjustRightInd w:val="0"/>
        <w:ind w:firstLine="640" w:firstLineChars="200"/>
        <w:rPr>
          <w:rFonts w:ascii="仿宋_GB2312"/>
        </w:rPr>
      </w:pPr>
      <w:r>
        <w:rPr>
          <w:rFonts w:hint="eastAsia" w:ascii="仿宋_GB2312"/>
        </w:rPr>
        <w:t>（13）树立正确的劳动观，尊重劳动，热爱劳动，具备与本专业职业发展相适应的劳动素养，弘扬劳模精神、劳动精神、工匠精神，弘扬劳动光荣、技能宝贵、创造伟大的时代风尚。</w:t>
      </w:r>
    </w:p>
    <w:p w14:paraId="328BB65F">
      <w:pPr>
        <w:overflowPunct w:val="0"/>
        <w:adjustRightInd w:val="0"/>
        <w:ind w:firstLine="640" w:firstLineChars="200"/>
        <w:rPr>
          <w:rFonts w:eastAsia="黑体"/>
          <w:szCs w:val="32"/>
        </w:rPr>
      </w:pPr>
      <w:r>
        <w:rPr>
          <w:rFonts w:hint="eastAsia" w:eastAsia="黑体"/>
          <w:szCs w:val="32"/>
        </w:rPr>
        <w:t>六、课程设置及要求</w:t>
      </w:r>
    </w:p>
    <w:p w14:paraId="194226FD">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（一）公共基础课程</w:t>
      </w:r>
    </w:p>
    <w:p w14:paraId="19DE7FEB">
      <w:pPr>
        <w:overflowPunct w:val="0"/>
        <w:adjustRightInd w:val="0"/>
        <w:ind w:firstLine="640" w:firstLineChars="200"/>
        <w:rPr>
          <w:rFonts w:hint="eastAsia" w:ascii="仿宋_GB2312"/>
        </w:rPr>
      </w:pPr>
      <w:r>
        <w:rPr>
          <w:rFonts w:hint="eastAsia" w:ascii="仿宋_GB2312"/>
        </w:rPr>
        <w:t>本专业开设《思想道德与法治》、《毛泽东思想和中国特色社会主义理论体系概论》、《习近平新时代中国特色社会主义思想概论》、《形势与政策》、《体育与健康》、《心理健康教育》、《职业规划与就业指导》、《高职英语》、《信息技术》、《创业基础》、《劳动教育》、《军事理论》、《大学生安全教育》、《国家安全教育》、《应用写作》、《高等数学》共16门公共基础必修课程。</w:t>
      </w:r>
    </w:p>
    <w:p w14:paraId="07DE2335">
      <w:pPr>
        <w:overflowPunct w:val="0"/>
        <w:adjustRightInd w:val="0"/>
        <w:ind w:firstLine="643" w:firstLineChars="200"/>
        <w:rPr>
          <w:rFonts w:ascii="仿宋_GB2312"/>
          <w:b/>
          <w:bCs/>
        </w:rPr>
      </w:pPr>
      <w:r>
        <w:rPr>
          <w:rFonts w:hint="eastAsia" w:ascii="仿宋_GB2312"/>
          <w:b/>
          <w:bCs/>
        </w:rPr>
        <w:t xml:space="preserve">1.公共必修课 </w:t>
      </w:r>
    </w:p>
    <w:p w14:paraId="6FF94AA5">
      <w:pPr>
        <w:overflowPunct w:val="0"/>
        <w:adjustRightInd w:val="0"/>
        <w:ind w:firstLine="640" w:firstLineChars="200"/>
        <w:rPr>
          <w:rFonts w:hint="eastAsia" w:ascii="仿宋_GB2312"/>
        </w:rPr>
      </w:pPr>
      <w:r>
        <w:rPr>
          <w:rFonts w:hint="eastAsia" w:ascii="仿宋_GB2312"/>
        </w:rPr>
        <w:t>（1）思想道德与法治(48学时、3学分)</w:t>
      </w:r>
    </w:p>
    <w:p w14:paraId="49B18417">
      <w:pPr>
        <w:overflowPunct w:val="0"/>
        <w:adjustRightInd w:val="0"/>
        <w:ind w:firstLine="640" w:firstLineChars="200"/>
        <w:rPr>
          <w:rFonts w:hint="eastAsia" w:ascii="仿宋_GB2312"/>
        </w:rPr>
      </w:pPr>
      <w:r>
        <w:rPr>
          <w:rFonts w:hint="eastAsia" w:ascii="仿宋_GB2312"/>
        </w:rPr>
        <w:t>本课程是一门思想政治理论必修课程，主要针对大学生成长过程中面临的思想道德和法治问题，开展马克思主义的世界观、人生观、价值观、道德观及法治观教育，引导大学生提升思想道德素质和法治素养。</w:t>
      </w:r>
    </w:p>
    <w:p w14:paraId="3A2552C7">
      <w:pPr>
        <w:overflowPunct w:val="0"/>
        <w:adjustRightInd w:val="0"/>
        <w:ind w:firstLine="640" w:firstLineChars="200"/>
        <w:rPr>
          <w:rFonts w:hint="eastAsia" w:ascii="仿宋_GB2312"/>
        </w:rPr>
      </w:pPr>
      <w:r>
        <w:rPr>
          <w:rFonts w:hint="eastAsia" w:ascii="仿宋_GB2312"/>
        </w:rPr>
        <w:t>（2）毛泽东思想和中国特色社会主义理论体系概论(32学时、2学分)</w:t>
      </w:r>
    </w:p>
    <w:p w14:paraId="44E56FC3">
      <w:pPr>
        <w:overflowPunct w:val="0"/>
        <w:adjustRightInd w:val="0"/>
        <w:ind w:firstLine="640" w:firstLineChars="200"/>
        <w:rPr>
          <w:rFonts w:hint="eastAsia" w:ascii="仿宋_GB2312"/>
        </w:rPr>
      </w:pPr>
      <w:r>
        <w:rPr>
          <w:rFonts w:hint="eastAsia" w:ascii="仿宋_GB2312"/>
        </w:rPr>
        <w:t>本课程以马克思主义中国化为主线，以坚持和发展中国特色社会主义为主题，以习近平新时代中国特色社会主义思想为重点，突出中国站起来、富起来、强起来的历史逻辑，通过相关基本理论学习，引导大学生坚定走中国特色社会主义道路的理想信念。</w:t>
      </w:r>
    </w:p>
    <w:p w14:paraId="30FD7304">
      <w:pPr>
        <w:overflowPunct w:val="0"/>
        <w:adjustRightInd w:val="0"/>
        <w:ind w:firstLine="640" w:firstLineChars="200"/>
        <w:rPr>
          <w:rFonts w:hint="eastAsia" w:ascii="仿宋_GB2312"/>
        </w:rPr>
      </w:pPr>
      <w:r>
        <w:rPr>
          <w:rFonts w:hint="eastAsia" w:ascii="仿宋_GB2312"/>
        </w:rPr>
        <w:t>（3）形势与政策(16学时、1学分)</w:t>
      </w:r>
    </w:p>
    <w:p w14:paraId="06323EDE">
      <w:pPr>
        <w:overflowPunct w:val="0"/>
        <w:adjustRightInd w:val="0"/>
        <w:ind w:firstLine="640" w:firstLineChars="200"/>
        <w:rPr>
          <w:rFonts w:hint="eastAsia" w:ascii="仿宋_GB2312"/>
        </w:rPr>
      </w:pPr>
      <w:r>
        <w:rPr>
          <w:rFonts w:hint="eastAsia" w:ascii="仿宋_GB2312"/>
        </w:rPr>
        <w:t>本课程是主要讲授党的理论创新最新成果，党的路线方针政策、基本国情、国内外形势及其热点难点问题，帮助学生深刻领会党和国家事业取得的历史性成就、面临的历史性机遇和挑战，引导大学生正确认识世界和中国发展大势，正确认识时代责任和历史使命的一门公共思想政治理论课。</w:t>
      </w:r>
    </w:p>
    <w:p w14:paraId="50A27907">
      <w:pPr>
        <w:overflowPunct w:val="0"/>
        <w:adjustRightInd w:val="0"/>
        <w:ind w:firstLine="640" w:firstLineChars="200"/>
        <w:rPr>
          <w:rFonts w:hint="eastAsia" w:ascii="仿宋_GB2312"/>
        </w:rPr>
      </w:pPr>
      <w:r>
        <w:rPr>
          <w:rFonts w:hint="eastAsia" w:ascii="仿宋_GB2312"/>
        </w:rPr>
        <w:t>（4）习近平新时代中国特色社会主义思想概论（48学时、3学分）</w:t>
      </w:r>
    </w:p>
    <w:p w14:paraId="0409EC18">
      <w:pPr>
        <w:overflowPunct w:val="0"/>
        <w:adjustRightInd w:val="0"/>
        <w:ind w:firstLine="640" w:firstLineChars="200"/>
        <w:rPr>
          <w:rFonts w:hint="eastAsia" w:ascii="仿宋_GB2312"/>
        </w:rPr>
      </w:pPr>
      <w:r>
        <w:rPr>
          <w:rFonts w:hint="eastAsia" w:ascii="仿宋_GB2312"/>
        </w:rPr>
        <w:t>本课程旨在指导学生从整体上把握马克思主义中国化的最新理论成果，系统学习领会习近平新时代中国特色社会主义思想的基本内容、理论体系、时代价值与历史意义，引导学生进一步坚定“四个自信”，增强“四个意识”，做到“两个维护”，自觉投身到建设新时代中国特色社会主义的伟大历史进程中去。</w:t>
      </w:r>
    </w:p>
    <w:p w14:paraId="0BB31370">
      <w:pPr>
        <w:overflowPunct w:val="0"/>
        <w:adjustRightInd w:val="0"/>
        <w:ind w:firstLine="640" w:firstLineChars="200"/>
        <w:rPr>
          <w:rFonts w:hint="eastAsia" w:ascii="仿宋_GB2312"/>
        </w:rPr>
      </w:pPr>
      <w:r>
        <w:rPr>
          <w:rFonts w:hint="eastAsia" w:ascii="仿宋_GB2312"/>
        </w:rPr>
        <w:t>（5）高职英语(96学时、6学分)</w:t>
      </w:r>
    </w:p>
    <w:p w14:paraId="6FFD646F">
      <w:pPr>
        <w:overflowPunct w:val="0"/>
        <w:adjustRightInd w:val="0"/>
        <w:ind w:firstLine="640" w:firstLineChars="200"/>
        <w:rPr>
          <w:rFonts w:hint="eastAsia" w:ascii="仿宋_GB2312"/>
        </w:rPr>
      </w:pPr>
      <w:r>
        <w:rPr>
          <w:rFonts w:hint="eastAsia" w:ascii="仿宋_GB2312"/>
        </w:rPr>
        <w:t>本课程通过对精选的规范的语言教材的讲解，传授系统的英语语音、语法、词汇、篇章结构等基础知识；同时对学生进行严格的英语听说读写译等基本技能综合训练。在精讲多练的原则下，着重培养学生实际运用英语的能力，帮助学生掌握基本的英语交流技能。</w:t>
      </w:r>
    </w:p>
    <w:p w14:paraId="6702F1BB">
      <w:pPr>
        <w:overflowPunct w:val="0"/>
        <w:adjustRightInd w:val="0"/>
        <w:ind w:firstLine="640" w:firstLineChars="200"/>
        <w:rPr>
          <w:rFonts w:hint="eastAsia" w:ascii="仿宋_GB2312"/>
        </w:rPr>
      </w:pPr>
      <w:r>
        <w:rPr>
          <w:rFonts w:hint="eastAsia" w:ascii="仿宋_GB2312"/>
        </w:rPr>
        <w:t>（6）信息技术(48学时、3学分)</w:t>
      </w:r>
    </w:p>
    <w:p w14:paraId="77007310">
      <w:pPr>
        <w:overflowPunct w:val="0"/>
        <w:adjustRightInd w:val="0"/>
        <w:ind w:firstLine="640" w:firstLineChars="200"/>
        <w:rPr>
          <w:rFonts w:hint="eastAsia" w:ascii="仿宋_GB2312"/>
        </w:rPr>
      </w:pPr>
      <w:r>
        <w:rPr>
          <w:rFonts w:hint="eastAsia" w:ascii="仿宋_GB2312"/>
        </w:rPr>
        <w:t>通过本课程的学习，帮助学生认识信息技术对人类生产、生活的重要作用，了解现代社会信息技术发展趋势，理解信息社会特征并遵循信息社会规范；使学生掌握常用的工具软件和信息化办公技术，了解大数据、人工智能、区块链等新兴信息技术，具备支撑专业学习的能力，能在日常生活、学习和工作中综合运用信息技术解决问题；使学生拥有团队意识和职业精神，具备独立思考和主动探究能力，为学生职业能力的持续发展奠定基础。</w:t>
      </w:r>
    </w:p>
    <w:p w14:paraId="674B2EBC">
      <w:pPr>
        <w:overflowPunct w:val="0"/>
        <w:adjustRightInd w:val="0"/>
        <w:ind w:firstLine="640" w:firstLineChars="200"/>
        <w:rPr>
          <w:rFonts w:hint="eastAsia" w:ascii="仿宋_GB2312"/>
        </w:rPr>
      </w:pPr>
      <w:r>
        <w:rPr>
          <w:rFonts w:hint="eastAsia" w:ascii="仿宋_GB2312"/>
        </w:rPr>
        <w:t>（7）体育与健康(112学时、6学分)</w:t>
      </w:r>
    </w:p>
    <w:p w14:paraId="4A4CE14D">
      <w:pPr>
        <w:overflowPunct w:val="0"/>
        <w:adjustRightInd w:val="0"/>
        <w:ind w:firstLine="640" w:firstLineChars="200"/>
        <w:rPr>
          <w:rFonts w:hint="eastAsia" w:ascii="仿宋_GB2312"/>
        </w:rPr>
      </w:pPr>
      <w:r>
        <w:rPr>
          <w:rFonts w:hint="eastAsia" w:ascii="仿宋_GB2312"/>
        </w:rPr>
        <w:t>本课程以“健康第一”为指导，以身体练习为主要手段，以增进健康为主要目的，增强体能，学习与掌握各项体育运动技能。让学生掌握体育与健康基本知识，并指导实践；提高学生身体素质，心理素质，社会适应能力，具有良好的道德品质；每位学生能掌握1-2项运动技术，养成终生体育的运动习惯。具备职业人所应有的职业体能与职业素养，以展现当代大学生的精神风貌，为学生的职业方向和将来的工作特点奠定坚实的基础。</w:t>
      </w:r>
    </w:p>
    <w:p w14:paraId="026C1C3F">
      <w:pPr>
        <w:overflowPunct w:val="0"/>
        <w:adjustRightInd w:val="0"/>
        <w:ind w:firstLine="640" w:firstLineChars="200"/>
        <w:rPr>
          <w:rFonts w:hint="eastAsia" w:ascii="仿宋_GB2312"/>
        </w:rPr>
      </w:pPr>
      <w:r>
        <w:rPr>
          <w:rFonts w:hint="eastAsia" w:ascii="仿宋_GB2312"/>
        </w:rPr>
        <w:t>（8）应用写作(16学时、1学分)</w:t>
      </w:r>
    </w:p>
    <w:p w14:paraId="08844520">
      <w:pPr>
        <w:overflowPunct w:val="0"/>
        <w:adjustRightInd w:val="0"/>
        <w:ind w:firstLine="640" w:firstLineChars="200"/>
        <w:rPr>
          <w:rFonts w:hint="eastAsia" w:ascii="仿宋_GB2312"/>
        </w:rPr>
      </w:pPr>
      <w:r>
        <w:rPr>
          <w:rFonts w:hint="eastAsia" w:ascii="仿宋_GB2312"/>
        </w:rPr>
        <w:t>该课程主要以理论阐释、案例写作、实践训练的方式为主。通过教学和训练，使学生知晓公文文书的规范格式，以及常用事务文书、经济文书、调研文书、新闻文书及礼仪文书的结构，能够根据所给案例熟练拟写常用事务文书、新闻文书及礼仪文书，能够进行经济文书、调研文书的写作，为将来工作岗位中胜任未来工作中的写作任务做好准备。</w:t>
      </w:r>
    </w:p>
    <w:p w14:paraId="555CA4DB">
      <w:pPr>
        <w:overflowPunct w:val="0"/>
        <w:adjustRightInd w:val="0"/>
        <w:ind w:firstLine="640" w:firstLineChars="200"/>
        <w:rPr>
          <w:rFonts w:hint="eastAsia" w:ascii="仿宋_GB2312"/>
        </w:rPr>
      </w:pPr>
      <w:r>
        <w:rPr>
          <w:rFonts w:hint="eastAsia" w:ascii="仿宋_GB2312"/>
        </w:rPr>
        <w:t>（9）职业规划与就业指导(32学时、2学分)</w:t>
      </w:r>
    </w:p>
    <w:p w14:paraId="5E2D5A49">
      <w:pPr>
        <w:overflowPunct w:val="0"/>
        <w:adjustRightInd w:val="0"/>
        <w:ind w:firstLine="640" w:firstLineChars="200"/>
        <w:rPr>
          <w:rFonts w:hint="eastAsia" w:ascii="仿宋_GB2312"/>
        </w:rPr>
      </w:pPr>
      <w:r>
        <w:rPr>
          <w:rFonts w:hint="eastAsia" w:ascii="仿宋_GB2312"/>
        </w:rPr>
        <w:t>课程旨在帮助学生认识自我，了解职业，设定职业规划目标，并规划实施；做好求职准备，掌握简历撰写和面试技巧，找到合适的工作。</w:t>
      </w:r>
    </w:p>
    <w:p w14:paraId="0CED934A">
      <w:pPr>
        <w:overflowPunct w:val="0"/>
        <w:adjustRightInd w:val="0"/>
        <w:ind w:firstLine="640" w:firstLineChars="200"/>
        <w:rPr>
          <w:rFonts w:hint="eastAsia" w:ascii="仿宋_GB2312"/>
        </w:rPr>
      </w:pPr>
      <w:r>
        <w:rPr>
          <w:rFonts w:hint="eastAsia" w:ascii="仿宋_GB2312"/>
        </w:rPr>
        <w:t>（10）创业基础(32学时、2学分)</w:t>
      </w:r>
    </w:p>
    <w:p w14:paraId="11383F86">
      <w:pPr>
        <w:overflowPunct w:val="0"/>
        <w:adjustRightInd w:val="0"/>
        <w:ind w:firstLine="640" w:firstLineChars="200"/>
        <w:rPr>
          <w:rFonts w:hint="eastAsia" w:ascii="仿宋_GB2312"/>
        </w:rPr>
      </w:pPr>
      <w:r>
        <w:rPr>
          <w:rFonts w:hint="eastAsia" w:ascii="仿宋_GB2312"/>
        </w:rPr>
        <w:t>本课程旨在培养学生的创新思维，创业意识和创新创业能力。了解创办企业的流程和步骤，掌握企业经营的方法，具备创业知识和能力。</w:t>
      </w:r>
    </w:p>
    <w:p w14:paraId="35E9AFA7">
      <w:pPr>
        <w:overflowPunct w:val="0"/>
        <w:adjustRightInd w:val="0"/>
        <w:ind w:firstLine="640" w:firstLineChars="200"/>
        <w:rPr>
          <w:rFonts w:hint="eastAsia" w:ascii="仿宋_GB2312"/>
        </w:rPr>
      </w:pPr>
      <w:r>
        <w:rPr>
          <w:rFonts w:hint="eastAsia" w:ascii="仿宋_GB2312"/>
        </w:rPr>
        <w:t>（11）心理健康教育(32学时、2学分)</w:t>
      </w:r>
    </w:p>
    <w:p w14:paraId="61046771">
      <w:pPr>
        <w:overflowPunct w:val="0"/>
        <w:adjustRightInd w:val="0"/>
        <w:ind w:firstLine="640" w:firstLineChars="200"/>
        <w:rPr>
          <w:rFonts w:hint="eastAsia" w:ascii="仿宋_GB2312"/>
        </w:rPr>
      </w:pPr>
      <w:r>
        <w:rPr>
          <w:rFonts w:hint="eastAsia" w:ascii="仿宋_GB2312"/>
        </w:rPr>
        <w:t>本课程是一门集知识传授、心理体验与行为训练为一体的必修公共基础课。课程以提高学生心理素质，塑造学生职业核心能力、提升学生未来社会适应能力为主旨，提升自我认知、人际沟通、自我调节、危机预防、创新思维等心理、职业核心能力。</w:t>
      </w:r>
    </w:p>
    <w:p w14:paraId="010148B9">
      <w:pPr>
        <w:overflowPunct w:val="0"/>
        <w:adjustRightInd w:val="0"/>
        <w:ind w:firstLine="640" w:firstLineChars="200"/>
        <w:rPr>
          <w:rFonts w:hint="eastAsia" w:ascii="仿宋_GB2312"/>
        </w:rPr>
      </w:pPr>
      <w:r>
        <w:rPr>
          <w:rFonts w:hint="eastAsia" w:ascii="仿宋_GB2312"/>
        </w:rPr>
        <w:t>（12）大学生安全教育(60学时、1学分)</w:t>
      </w:r>
    </w:p>
    <w:p w14:paraId="294F9F8D">
      <w:pPr>
        <w:overflowPunct w:val="0"/>
        <w:adjustRightInd w:val="0"/>
        <w:ind w:firstLine="640" w:firstLineChars="200"/>
        <w:rPr>
          <w:rFonts w:hint="eastAsia" w:ascii="仿宋_GB2312"/>
        </w:rPr>
      </w:pPr>
      <w:r>
        <w:rPr>
          <w:rFonts w:hint="eastAsia" w:ascii="仿宋_GB2312"/>
        </w:rPr>
        <w:t>本课程是一门集知识传授、技能培养为一体的所有专业必选公共基础课，总学时为60学时（每学期10课时）。课程旨在通过对大学生进行安全教育和技能培训，促进学生主动掌握安全防范知识，不断提高安全防范意识和避险自救能力，全面提升大学生安全整体素质。主要授课内容包括国家安全、网络安全、消防安全、公共卫生安全、社会活动安全、防灾减灾、应急逃生自救、实验实训安全等。</w:t>
      </w:r>
    </w:p>
    <w:p w14:paraId="6EA89C7E">
      <w:pPr>
        <w:overflowPunct w:val="0"/>
        <w:adjustRightInd w:val="0"/>
        <w:ind w:firstLine="640" w:firstLineChars="200"/>
        <w:rPr>
          <w:rFonts w:hint="eastAsia" w:ascii="仿宋_GB2312"/>
        </w:rPr>
      </w:pPr>
      <w:r>
        <w:rPr>
          <w:rFonts w:hint="eastAsia" w:ascii="仿宋_GB2312"/>
        </w:rPr>
        <w:t>（13）国家安全教育(16学时、1学分)</w:t>
      </w:r>
    </w:p>
    <w:p w14:paraId="558882EC">
      <w:pPr>
        <w:overflowPunct w:val="0"/>
        <w:adjustRightInd w:val="0"/>
        <w:ind w:firstLine="640" w:firstLineChars="200"/>
        <w:rPr>
          <w:rFonts w:hint="eastAsia" w:ascii="仿宋_GB2312"/>
        </w:rPr>
      </w:pPr>
      <w:r>
        <w:rPr>
          <w:rFonts w:hint="eastAsia" w:ascii="仿宋_GB2312"/>
        </w:rPr>
        <w:t>本课程是一门集知识传授、能力培养为一体的所有专业必选公共基础课，总学时16学时。本课程主要内容包括总体国家安全观、政治安全、国土安全、军事安全、经济安全、文化安全、社会安全、科技安全、网络安全、生态安全、资源安全、核安全、海外利益安全、新型领域安全等内容;公共安全教育主要包括人身安全、公共卫生安全、财产安全、心理安全、消防安全、应急处置、预防违法犯罪、防范邪教等内容。本课程的培养目标是通过国家安全教育和公共安全教育，提高新时代大学生的国家安全意识和自我保护能力，在潜移默化中坚定学生理想信念、厚植爱国主义情怀，加强品德修养，增长知识见识，培养奋斗精神，提升学生综合素质。</w:t>
      </w:r>
    </w:p>
    <w:p w14:paraId="7113849A">
      <w:pPr>
        <w:overflowPunct w:val="0"/>
        <w:adjustRightInd w:val="0"/>
        <w:ind w:firstLine="640" w:firstLineChars="200"/>
        <w:rPr>
          <w:rFonts w:hint="eastAsia" w:ascii="仿宋_GB2312"/>
        </w:rPr>
      </w:pPr>
      <w:r>
        <w:rPr>
          <w:rFonts w:hint="eastAsia" w:ascii="仿宋_GB2312"/>
          <w:lang w:eastAsia="zh-CN"/>
        </w:rPr>
        <w:t>（</w:t>
      </w:r>
      <w:r>
        <w:rPr>
          <w:rFonts w:hint="eastAsia" w:ascii="仿宋_GB2312"/>
          <w:lang w:val="en-US" w:eastAsia="zh-CN"/>
        </w:rPr>
        <w:t>14</w:t>
      </w:r>
      <w:r>
        <w:rPr>
          <w:rFonts w:hint="eastAsia" w:ascii="仿宋_GB2312"/>
          <w:lang w:eastAsia="zh-CN"/>
        </w:rPr>
        <w:t>）</w:t>
      </w:r>
      <w:r>
        <w:rPr>
          <w:rFonts w:hint="eastAsia" w:ascii="仿宋_GB2312"/>
        </w:rPr>
        <w:t>劳动教育(16学时，1学分)</w:t>
      </w:r>
    </w:p>
    <w:p w14:paraId="14D3053A">
      <w:pPr>
        <w:overflowPunct w:val="0"/>
        <w:adjustRightInd w:val="0"/>
        <w:ind w:firstLine="640" w:firstLineChars="200"/>
        <w:rPr>
          <w:rFonts w:hint="eastAsia" w:ascii="仿宋_GB2312"/>
        </w:rPr>
      </w:pPr>
      <w:r>
        <w:rPr>
          <w:rFonts w:hint="eastAsia" w:ascii="仿宋_GB2312"/>
        </w:rPr>
        <w:t>本课程贯彻教育部印发的《大中小学劳动教育指导纲要（试行）》文件精神，通过理论讲解和案例分析，从劳动最美丽、劳动最伟大、劳动最崇高、劳动最光荣四个角度，带领学生学习劳动精神、劳模精神、工匠精神、劳动组织、劳动安全和劳动法规等内容，帮助学生正确认识劳动，树立正确的劳动观，增强学生的职业荣誉感和责任感，培育学生积极向上的劳动精神。</w:t>
      </w:r>
    </w:p>
    <w:p w14:paraId="7E7C5084">
      <w:pPr>
        <w:overflowPunct w:val="0"/>
        <w:adjustRightInd w:val="0"/>
        <w:ind w:firstLine="640" w:firstLineChars="200"/>
        <w:rPr>
          <w:rFonts w:hint="eastAsia" w:ascii="仿宋_GB2312"/>
        </w:rPr>
      </w:pPr>
      <w:r>
        <w:rPr>
          <w:rFonts w:hint="eastAsia" w:ascii="仿宋_GB2312"/>
        </w:rPr>
        <w:t>（15）军事理论（36学时、2学分）</w:t>
      </w:r>
    </w:p>
    <w:p w14:paraId="0229DEFA">
      <w:pPr>
        <w:overflowPunct w:val="0"/>
        <w:adjustRightInd w:val="0"/>
        <w:ind w:firstLine="640" w:firstLineChars="200"/>
        <w:rPr>
          <w:rFonts w:hint="eastAsia" w:ascii="仿宋_GB2312"/>
        </w:rPr>
      </w:pPr>
      <w:r>
        <w:rPr>
          <w:rFonts w:hint="eastAsia" w:ascii="仿宋_GB2312"/>
        </w:rPr>
        <w:t>军事理论课要以习近平强军思想和习近平总书记关于教育的重要论述为遵循，全面贯彻党的教育方针、新时代军事战略方针和总体国家安全观，围绕立德树人根本任务和强军目标根本要求，着眼培育和践行社会主义核心价值观，以提升学生国防意识和军事素养为重点，为实施军民融合发展战略和建设国防后备力量服务。通过军事理论课教学，让学生了解掌握军事基础知识和基本军事技能，增强国防观念、国家安全意识和忧患危机意识，弘扬爱国主义精神、传承红色基因、提高学生综合国防素质。</w:t>
      </w:r>
    </w:p>
    <w:p w14:paraId="1B5BDC96">
      <w:pPr>
        <w:overflowPunct w:val="0"/>
        <w:adjustRightInd w:val="0"/>
        <w:ind w:firstLine="640" w:firstLineChars="200"/>
        <w:rPr>
          <w:rFonts w:hint="eastAsia" w:ascii="仿宋_GB2312"/>
        </w:rPr>
      </w:pPr>
      <w:r>
        <w:rPr>
          <w:rFonts w:hint="eastAsia" w:ascii="仿宋_GB2312"/>
        </w:rPr>
        <w:t>（16）高等数学（32学时、2学分）</w:t>
      </w:r>
    </w:p>
    <w:p w14:paraId="2E2A3013">
      <w:pPr>
        <w:overflowPunct w:val="0"/>
        <w:adjustRightInd w:val="0"/>
        <w:ind w:firstLine="640" w:firstLineChars="200"/>
        <w:rPr>
          <w:rFonts w:hint="eastAsia" w:ascii="仿宋_GB2312"/>
        </w:rPr>
      </w:pPr>
      <w:r>
        <w:rPr>
          <w:rFonts w:hint="eastAsia" w:ascii="仿宋_GB2312"/>
        </w:rPr>
        <w:t>本课程是通过对高等数学的基础理论和基本技能等内容的学习，着重培养学生的抽象思维能力、逻辑推理能力、空间想象能力、实验及观察能力以及综合运用所学知识分析问题解决问题的能力，也是开展数学素质教育、培养学习者创新精神和创新能力的重要课程。</w:t>
      </w:r>
    </w:p>
    <w:p w14:paraId="2383219F">
      <w:pPr>
        <w:overflowPunct w:val="0"/>
        <w:adjustRightInd w:val="0"/>
        <w:ind w:firstLine="643" w:firstLineChars="200"/>
        <w:rPr>
          <w:rFonts w:ascii="仿宋_GB2312"/>
          <w:b/>
          <w:bCs/>
        </w:rPr>
      </w:pPr>
      <w:r>
        <w:rPr>
          <w:rFonts w:hint="eastAsia" w:ascii="仿宋_GB2312"/>
          <w:b/>
          <w:bCs/>
        </w:rPr>
        <w:t>2.公共选修课</w:t>
      </w:r>
    </w:p>
    <w:p w14:paraId="0F08B7FB">
      <w:pPr>
        <w:overflowPunct w:val="0"/>
        <w:adjustRightInd w:val="0"/>
        <w:ind w:firstLine="640" w:firstLineChars="200"/>
        <w:rPr>
          <w:rFonts w:hint="eastAsia" w:ascii="仿宋_GB2312"/>
        </w:rPr>
      </w:pPr>
      <w:r>
        <w:rPr>
          <w:rFonts w:hint="eastAsia" w:ascii="仿宋_GB2312"/>
        </w:rPr>
        <w:t>（1）美育(32学时、2学分)</w:t>
      </w:r>
    </w:p>
    <w:p w14:paraId="5C86DE8A">
      <w:pPr>
        <w:overflowPunct w:val="0"/>
        <w:adjustRightInd w:val="0"/>
        <w:ind w:firstLine="640" w:firstLineChars="200"/>
        <w:rPr>
          <w:rFonts w:hint="eastAsia" w:ascii="仿宋_GB2312"/>
        </w:rPr>
      </w:pPr>
      <w:r>
        <w:rPr>
          <w:rFonts w:hint="eastAsia" w:ascii="仿宋_GB2312"/>
        </w:rPr>
        <w:t>本课程以艺术审美核心能力为逻辑起点，融合德育、智育、体育和劳动教育，根据时事热点与重要时间节点设置美育实践活动项目载体，通过研究，让学生初步了解各艺术门类美的表现形式，以及美育的意义、任务和途径。并且能结合具体艺术作品赏析、艺术审美实践，提高学生对美的事物的感受能力、鉴赏力、创造力，以及在审美欣赏和创造活动中陶冶情操、完善人格、进行自我教育的自觉性。</w:t>
      </w:r>
    </w:p>
    <w:p w14:paraId="3D14437A">
      <w:pPr>
        <w:overflowPunct w:val="0"/>
        <w:adjustRightInd w:val="0"/>
        <w:ind w:firstLine="640" w:firstLineChars="200"/>
        <w:rPr>
          <w:rFonts w:hint="eastAsia" w:ascii="仿宋_GB2312"/>
        </w:rPr>
      </w:pPr>
      <w:r>
        <w:rPr>
          <w:rFonts w:hint="eastAsia" w:ascii="仿宋_GB2312"/>
        </w:rPr>
        <w:t>（2）中华优秀传统文化(16学时、1学分)</w:t>
      </w:r>
    </w:p>
    <w:p w14:paraId="4D6D7603">
      <w:pPr>
        <w:overflowPunct w:val="0"/>
        <w:adjustRightInd w:val="0"/>
        <w:ind w:firstLine="640" w:firstLineChars="200"/>
        <w:rPr>
          <w:rFonts w:hint="eastAsia" w:ascii="仿宋_GB2312"/>
        </w:rPr>
      </w:pPr>
      <w:r>
        <w:rPr>
          <w:rFonts w:hint="eastAsia" w:ascii="仿宋_GB2312"/>
        </w:rPr>
        <w:t>本课程是一门综合性、系统性、实践性强的公共基础课程，旨在对学生进行中华民族优秀传统文化的教育，培养其文化素养和思想觉悟，助推学生人文素养、职业素养和专业素养的全面发展。通过本课程的学习，学生将全面了解中国传统文化的历史背景、基本概念、思想体系和文化遗产等方面的知识。同时，本课程还将培养学生的文化自信和跨文化交流能力，提高其对于传统文化的认知和应用水平，以使其能够更好地胜任相关工作。</w:t>
      </w:r>
    </w:p>
    <w:p w14:paraId="7B5530FF">
      <w:pPr>
        <w:overflowPunct w:val="0"/>
        <w:adjustRightInd w:val="0"/>
        <w:ind w:firstLine="640" w:firstLineChars="200"/>
        <w:rPr>
          <w:rFonts w:hint="eastAsia" w:ascii="仿宋_GB2312"/>
        </w:rPr>
      </w:pPr>
      <w:r>
        <w:rPr>
          <w:rFonts w:hint="eastAsia" w:ascii="仿宋_GB2312"/>
        </w:rPr>
        <w:t>（3）情绪管理(16学时、1学分)</w:t>
      </w:r>
    </w:p>
    <w:p w14:paraId="0E4593A9">
      <w:pPr>
        <w:overflowPunct w:val="0"/>
        <w:adjustRightInd w:val="0"/>
        <w:ind w:firstLine="640" w:firstLineChars="200"/>
        <w:rPr>
          <w:rFonts w:hint="eastAsia" w:ascii="仿宋_GB2312"/>
        </w:rPr>
      </w:pPr>
      <w:r>
        <w:rPr>
          <w:rFonts w:hint="eastAsia" w:ascii="仿宋_GB2312"/>
        </w:rPr>
        <w:t>本课程旨在帮助学生掌握情绪调节技巧，提升心理适应能力。课程内容包括情绪认知、压力管理、冲突化解、积极心态培养及人际沟通策略，通过案例分析、情境模拟、团体互动等实践方式，引导学生科学应对负面情绪，增强抗压能力与情商水平。适用于学生应对学业、职场及人际关系的挑战，培养理性平和的健康心态，为个人成长与职业发展奠定基础。</w:t>
      </w:r>
    </w:p>
    <w:p w14:paraId="1E3E78F6">
      <w:pPr>
        <w:overflowPunct w:val="0"/>
        <w:adjustRightInd w:val="0"/>
        <w:ind w:firstLine="640" w:firstLineChars="200"/>
        <w:rPr>
          <w:rFonts w:hint="eastAsia" w:ascii="仿宋_GB2312"/>
        </w:rPr>
      </w:pPr>
      <w:r>
        <w:rPr>
          <w:rFonts w:hint="eastAsia" w:ascii="仿宋_GB2312"/>
        </w:rPr>
        <w:t>（4）“四史”教育(16学时、1学分)</w:t>
      </w:r>
    </w:p>
    <w:p w14:paraId="04B73F06">
      <w:pPr>
        <w:overflowPunct w:val="0"/>
        <w:adjustRightInd w:val="0"/>
        <w:ind w:firstLine="640" w:firstLineChars="200"/>
        <w:rPr>
          <w:rFonts w:hint="eastAsia" w:ascii="仿宋_GB2312"/>
        </w:rPr>
      </w:pPr>
      <w:r>
        <w:rPr>
          <w:rFonts w:hint="eastAsia" w:ascii="仿宋_GB2312"/>
        </w:rPr>
        <w:t>本课程是全日制各专业的公共必修课，也是一门立德树人的思政课程。本课程旨在培育学生树立正确的历史观、学会历史思维、培养历史视野、增强历史担当。历史是最好的教科书，学好党史、新中国史、改革开放史、社会主义发展史，是当代大学生的一门必修课。学好“四史”有利于让学生从历史中汲取精神力量、经验智慧，坚守人民立场的定力，成为社会主义现代化国家的“四有”人才。</w:t>
      </w:r>
    </w:p>
    <w:p w14:paraId="04F98F17">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（二）专业（技能）课程</w:t>
      </w:r>
    </w:p>
    <w:p w14:paraId="2FC135E2">
      <w:pPr>
        <w:overflowPunct w:val="0"/>
        <w:adjustRightInd w:val="0"/>
        <w:ind w:firstLine="643" w:firstLineChars="200"/>
        <w:rPr>
          <w:rFonts w:ascii="仿宋_GB2312"/>
          <w:b/>
          <w:bCs/>
        </w:rPr>
      </w:pPr>
      <w:r>
        <w:rPr>
          <w:rFonts w:hint="eastAsia" w:ascii="仿宋_GB2312"/>
          <w:b/>
          <w:bCs/>
        </w:rPr>
        <w:t>1.专业基础课</w:t>
      </w:r>
    </w:p>
    <w:p w14:paraId="223CFCD7">
      <w:pPr>
        <w:overflowPunct w:val="0"/>
        <w:adjustRightInd w:val="0"/>
        <w:ind w:firstLine="640" w:firstLineChars="200"/>
        <w:rPr>
          <w:rFonts w:hint="eastAsia" w:ascii="仿宋_GB2312"/>
        </w:rPr>
      </w:pPr>
      <w:r>
        <w:rPr>
          <w:rFonts w:hint="eastAsia" w:ascii="仿宋_GB2312"/>
        </w:rPr>
        <w:t>（1）民航概论(</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18BC8080">
      <w:pPr>
        <w:overflowPunct w:val="0"/>
        <w:adjustRightInd w:val="0"/>
        <w:ind w:firstLine="640" w:firstLineChars="200"/>
        <w:rPr>
          <w:rFonts w:hint="eastAsia" w:ascii="仿宋_GB2312"/>
        </w:rPr>
      </w:pPr>
      <w:r>
        <w:rPr>
          <w:rFonts w:hint="eastAsia" w:ascii="仿宋_GB2312"/>
        </w:rPr>
        <w:t>本课程教授学生了解民用航空的飞行分类及运输飞行的基本概念；基本了解航空器的组成、功用、飞行原理、飞行性能和特殊情况下的飞行；较好的了解航空气象对飞行和飞行安全的影响；了解正确航行的相关保障和相关因素及对航空运输和飞行安全的作用；基本了解航空港、机场的基本概念及主要组成和功用。</w:t>
      </w:r>
    </w:p>
    <w:p w14:paraId="129A716A">
      <w:pPr>
        <w:overflowPunct w:val="0"/>
        <w:adjustRightInd w:val="0"/>
        <w:ind w:firstLine="640" w:firstLineChars="200"/>
        <w:rPr>
          <w:rFonts w:hint="eastAsia" w:ascii="仿宋_GB2312"/>
        </w:rPr>
      </w:pPr>
      <w:r>
        <w:rPr>
          <w:rFonts w:hint="eastAsia" w:ascii="仿宋_GB2312"/>
        </w:rPr>
        <w:t>（2）民航服务礼仪(</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49FDAADA">
      <w:pPr>
        <w:overflowPunct w:val="0"/>
        <w:adjustRightInd w:val="0"/>
        <w:ind w:firstLine="640" w:firstLineChars="200"/>
        <w:rPr>
          <w:rFonts w:hint="eastAsia" w:ascii="仿宋_GB2312"/>
        </w:rPr>
      </w:pPr>
      <w:r>
        <w:rPr>
          <w:rFonts w:hint="eastAsia" w:ascii="仿宋_GB2312"/>
        </w:rPr>
        <w:t>本课程采用以理论讲授为辅，实践操练为主的教学模式。其中理论课主要讲授空中乘务人员所应具备的职业礼仪素养以及在日常生活和未来的职场中应具备的礼仪素养；实践操练课主要讲授微笑、站姿、坐姿、走姿、鞠躬礼、手势指引、餐桌礼仪、会议礼仪、接待礼仪等仪态方面的知识。</w:t>
      </w:r>
    </w:p>
    <w:p w14:paraId="1EBEB97B">
      <w:pPr>
        <w:overflowPunct w:val="0"/>
        <w:adjustRightInd w:val="0"/>
        <w:ind w:firstLine="640" w:firstLineChars="200"/>
        <w:rPr>
          <w:rFonts w:hint="eastAsia" w:ascii="仿宋_GB2312"/>
        </w:rPr>
      </w:pPr>
      <w:r>
        <w:rPr>
          <w:rFonts w:hint="eastAsia" w:ascii="仿宋_GB2312"/>
        </w:rPr>
        <w:t>（3）形体训练(128学时、8学分)</w:t>
      </w:r>
    </w:p>
    <w:p w14:paraId="00CEF5F7">
      <w:pPr>
        <w:overflowPunct w:val="0"/>
        <w:adjustRightInd w:val="0"/>
        <w:ind w:firstLine="640" w:firstLineChars="200"/>
        <w:rPr>
          <w:rFonts w:hint="eastAsia" w:ascii="仿宋_GB2312"/>
        </w:rPr>
      </w:pPr>
      <w:r>
        <w:rPr>
          <w:rFonts w:hint="eastAsia" w:ascii="仿宋_GB2312"/>
        </w:rPr>
        <w:t>本课程以人体的基本形态练习、基本动作练习和身韵气质练习，以及空乘专业学生求职面试对形体动作规范和气质的基本要求为主要内容，进行科学、系统的民航行业职业化的美育教育和能力培养，从而塑造健康、优美的形体姿态，培养和提高学生正确高雅的审美意识和审美情趣和端庄大方、健康向上的行业素质和气质修养。</w:t>
      </w:r>
    </w:p>
    <w:p w14:paraId="68AF20CC">
      <w:pPr>
        <w:overflowPunct w:val="0"/>
        <w:adjustRightInd w:val="0"/>
        <w:ind w:firstLine="640" w:firstLineChars="200"/>
        <w:rPr>
          <w:rFonts w:hint="eastAsia" w:ascii="仿宋_GB2312"/>
        </w:rPr>
      </w:pPr>
      <w:r>
        <w:rPr>
          <w:rFonts w:hint="eastAsia" w:ascii="仿宋_GB2312"/>
        </w:rPr>
        <w:t>（4）职业形象塑造(32学时、2学分)</w:t>
      </w:r>
    </w:p>
    <w:p w14:paraId="41E0D098">
      <w:pPr>
        <w:overflowPunct w:val="0"/>
        <w:adjustRightInd w:val="0"/>
        <w:ind w:firstLine="640" w:firstLineChars="200"/>
        <w:rPr>
          <w:rFonts w:hint="eastAsia" w:ascii="仿宋_GB2312"/>
        </w:rPr>
      </w:pPr>
      <w:r>
        <w:rPr>
          <w:rFonts w:hint="eastAsia" w:ascii="仿宋_GB2312"/>
        </w:rPr>
        <w:t>本课程通过学习职业形象塑造的基本知识和基本技能，以增强可塑性为目的，从形象设计、美容化妆、色彩、光线、形态、美学等多个角度，充分诠释形象设计的内涵；并通过服饰搭配、发型设计、美容与保健、化妆品常识等多个角度，详细讲解了有关空乘人员的职业妆扮、各类化妆手法、养发护肤等技巧。</w:t>
      </w:r>
    </w:p>
    <w:p w14:paraId="5E585A09">
      <w:pPr>
        <w:overflowPunct w:val="0"/>
        <w:adjustRightInd w:val="0"/>
        <w:ind w:firstLine="640" w:firstLineChars="200"/>
        <w:rPr>
          <w:rFonts w:hint="eastAsia" w:ascii="仿宋_GB2312"/>
        </w:rPr>
      </w:pPr>
      <w:r>
        <w:rPr>
          <w:rFonts w:hint="eastAsia" w:ascii="仿宋_GB2312"/>
        </w:rPr>
        <w:t>（5）航空法(</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7DBD32F2">
      <w:pPr>
        <w:overflowPunct w:val="0"/>
        <w:adjustRightInd w:val="0"/>
        <w:ind w:firstLine="640" w:firstLineChars="200"/>
        <w:rPr>
          <w:rFonts w:hint="eastAsia" w:ascii="仿宋_GB2312"/>
        </w:rPr>
      </w:pPr>
      <w:r>
        <w:rPr>
          <w:rFonts w:hint="eastAsia" w:ascii="仿宋_GB2312"/>
        </w:rPr>
        <w:t>本课程教授学生掌握中国民用航空法、机场及相关法律规定、航空运输及相关法律规定、空中航行及有关法律规定及三大公约的相关内容。</w:t>
      </w:r>
    </w:p>
    <w:p w14:paraId="6173B295">
      <w:pPr>
        <w:overflowPunct w:val="0"/>
        <w:adjustRightInd w:val="0"/>
        <w:ind w:firstLine="640" w:firstLineChars="200"/>
        <w:rPr>
          <w:rFonts w:hint="eastAsia" w:ascii="仿宋_GB2312"/>
        </w:rPr>
      </w:pPr>
      <w:r>
        <w:rPr>
          <w:rFonts w:hint="eastAsia" w:ascii="仿宋_GB2312"/>
        </w:rPr>
        <w:t>（6）客舱播音艺术(32学时、2学分)</w:t>
      </w:r>
    </w:p>
    <w:p w14:paraId="15546357">
      <w:pPr>
        <w:overflowPunct w:val="0"/>
        <w:adjustRightInd w:val="0"/>
        <w:ind w:firstLine="640" w:firstLineChars="200"/>
        <w:rPr>
          <w:rFonts w:hint="eastAsia" w:ascii="仿宋_GB2312"/>
        </w:rPr>
      </w:pPr>
      <w:r>
        <w:rPr>
          <w:rFonts w:hint="eastAsia" w:ascii="仿宋_GB2312"/>
        </w:rPr>
        <w:t>本课程让学生熟练掌握普通话的正确发声和吐字归音方法，养成规范的语言表达习惯；熟练运用正确的发声方法，提高语言能力和沟通技巧，胜任空中广播、服务沟通等客舱工作。</w:t>
      </w:r>
    </w:p>
    <w:p w14:paraId="12BBC711">
      <w:pPr>
        <w:overflowPunct w:val="0"/>
        <w:adjustRightInd w:val="0"/>
        <w:ind w:firstLine="640" w:firstLineChars="200"/>
        <w:rPr>
          <w:rFonts w:hint="eastAsia" w:ascii="仿宋_GB2312"/>
        </w:rPr>
      </w:pPr>
      <w:r>
        <w:rPr>
          <w:rFonts w:hint="eastAsia" w:ascii="仿宋_GB2312"/>
        </w:rPr>
        <w:t>（7）航空餐饮服务(</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4960697D">
      <w:pPr>
        <w:overflowPunct w:val="0"/>
        <w:adjustRightInd w:val="0"/>
        <w:ind w:firstLine="640" w:firstLineChars="200"/>
        <w:rPr>
          <w:rFonts w:hint="eastAsia" w:ascii="仿宋_GB2312"/>
        </w:rPr>
      </w:pPr>
      <w:r>
        <w:rPr>
          <w:rFonts w:hint="eastAsia" w:ascii="仿宋_GB2312"/>
        </w:rPr>
        <w:t>本课程旨在培养学生在机上餐饮服务方面的专业知识和实操能力，教授学生掌握航空餐饮服务的基本流程和标准、熟悉特殊餐食的分类及服务要求、了解食品安全法规和行业规范。</w:t>
      </w:r>
    </w:p>
    <w:p w14:paraId="241E2754">
      <w:pPr>
        <w:overflowPunct w:val="0"/>
        <w:adjustRightInd w:val="0"/>
        <w:ind w:firstLine="640" w:firstLineChars="200"/>
        <w:rPr>
          <w:rFonts w:hint="eastAsia" w:ascii="仿宋_GB2312"/>
        </w:rPr>
      </w:pPr>
      <w:r>
        <w:rPr>
          <w:rFonts w:hint="eastAsia" w:ascii="仿宋_GB2312"/>
        </w:rPr>
        <w:t>（8）客源国概况与风俗(</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072EA936">
      <w:pPr>
        <w:overflowPunct w:val="0"/>
        <w:adjustRightInd w:val="0"/>
        <w:ind w:firstLine="640" w:firstLineChars="200"/>
        <w:rPr>
          <w:rFonts w:hint="eastAsia" w:ascii="仿宋_GB2312"/>
        </w:rPr>
      </w:pPr>
      <w:r>
        <w:rPr>
          <w:rFonts w:hint="eastAsia" w:ascii="仿宋_GB2312"/>
        </w:rPr>
        <w:t>本课程旨在让学生了解并掌握中国主要客源国（地区）的基本概况、人文习俗和旅游景点，并能根据要求接待国外客源并开拓国外客源，提高个性化和针对性服务水平，为学生正确运用理论知识，提高综合素质，增强职业变化的适应能力及继续学习能力打下一定基础。</w:t>
      </w:r>
    </w:p>
    <w:p w14:paraId="239041A4">
      <w:pPr>
        <w:overflowPunct w:val="0"/>
        <w:adjustRightInd w:val="0"/>
        <w:ind w:firstLine="643" w:firstLineChars="200"/>
        <w:rPr>
          <w:rFonts w:hint="eastAsia" w:ascii="仿宋_GB2312"/>
          <w:b/>
          <w:bCs/>
        </w:rPr>
      </w:pPr>
      <w:r>
        <w:rPr>
          <w:rFonts w:hint="eastAsia" w:ascii="仿宋_GB2312"/>
          <w:b/>
          <w:bCs/>
        </w:rPr>
        <w:t>2.专业核心课</w:t>
      </w:r>
    </w:p>
    <w:p w14:paraId="7032FF40">
      <w:pPr>
        <w:overflowPunct w:val="0"/>
        <w:adjustRightInd w:val="0"/>
        <w:ind w:firstLine="640" w:firstLineChars="200"/>
        <w:rPr>
          <w:rFonts w:hint="eastAsia" w:ascii="仿宋_GB2312"/>
        </w:rPr>
      </w:pPr>
      <w:r>
        <w:rPr>
          <w:rFonts w:hint="eastAsia" w:ascii="仿宋_GB2312"/>
        </w:rPr>
        <w:t>（1）民航服务心理学(</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6F772FCF">
      <w:pPr>
        <w:overflowPunct w:val="0"/>
        <w:adjustRightInd w:val="0"/>
        <w:ind w:firstLine="640" w:firstLineChars="200"/>
        <w:rPr>
          <w:rFonts w:hint="eastAsia" w:ascii="仿宋_GB2312"/>
        </w:rPr>
      </w:pPr>
      <w:r>
        <w:rPr>
          <w:rFonts w:hint="eastAsia" w:ascii="仿宋_GB2312"/>
        </w:rPr>
        <w:t>本课程通过对民航一般旅客和特殊旅客的心理分析，帮助学生了解不同旅客的不同心理需求，并能初步掌握民航运输服务中与不同旅客的沟通技巧和服务技巧，提高服务能力</w:t>
      </w:r>
      <w:r>
        <w:rPr>
          <w:rFonts w:hint="eastAsia" w:ascii="仿宋_GB2312"/>
          <w:lang w:eastAsia="zh-CN"/>
        </w:rPr>
        <w:t>。</w:t>
      </w:r>
    </w:p>
    <w:p w14:paraId="4A721840">
      <w:pPr>
        <w:overflowPunct w:val="0"/>
        <w:adjustRightInd w:val="0"/>
        <w:ind w:firstLine="640" w:firstLineChars="200"/>
        <w:rPr>
          <w:rFonts w:hint="eastAsia" w:ascii="仿宋_GB2312"/>
        </w:rPr>
      </w:pPr>
      <w:r>
        <w:rPr>
          <w:rFonts w:hint="eastAsia" w:ascii="仿宋_GB2312"/>
        </w:rPr>
        <w:t>（2）客舱设施与服务(</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1619396D">
      <w:pPr>
        <w:overflowPunct w:val="0"/>
        <w:adjustRightInd w:val="0"/>
        <w:ind w:firstLine="640" w:firstLineChars="200"/>
        <w:rPr>
          <w:rFonts w:hint="eastAsia" w:ascii="仿宋_GB2312"/>
        </w:rPr>
      </w:pPr>
      <w:r>
        <w:rPr>
          <w:rFonts w:hint="eastAsia" w:ascii="仿宋_GB2312"/>
        </w:rPr>
        <w:t>本课程以两种常用机型空客A320及波音737-800型客机为知识主体，通过该课程学习，学生能全面了解客舱内部设施设备、相应操作及使用方法、乘务工作的具体流程、乘务员职责、客舱服务规范等，通过理论知识的学习和实际技能的操作达到客舱乘务员的技能要求。</w:t>
      </w:r>
    </w:p>
    <w:p w14:paraId="1E82AF5E">
      <w:pPr>
        <w:overflowPunct w:val="0"/>
        <w:adjustRightInd w:val="0"/>
        <w:ind w:firstLine="640" w:firstLineChars="200"/>
        <w:rPr>
          <w:rFonts w:hint="eastAsia" w:ascii="仿宋_GB2312"/>
        </w:rPr>
      </w:pPr>
      <w:r>
        <w:rPr>
          <w:rFonts w:hint="eastAsia" w:ascii="仿宋_GB2312"/>
        </w:rPr>
        <w:t>（3）民航客舱救护(64学时、4学分)</w:t>
      </w:r>
    </w:p>
    <w:p w14:paraId="168E69BD">
      <w:pPr>
        <w:overflowPunct w:val="0"/>
        <w:adjustRightInd w:val="0"/>
        <w:ind w:firstLine="640" w:firstLineChars="200"/>
        <w:rPr>
          <w:rFonts w:hint="eastAsia" w:ascii="仿宋_GB2312"/>
        </w:rPr>
      </w:pPr>
      <w:r>
        <w:rPr>
          <w:rFonts w:hint="eastAsia" w:ascii="仿宋_GB2312"/>
        </w:rPr>
        <w:t>本课程注重理论和实践教学相结合。通过课程学习，学生了解人体解剖基础知识、航空环境及其对人体的影响，掌握机上急救原则、心肺复苏、创伤现场救护、机上常见病症及处置、常见传染病的防治。学生学完此课程后可参加红十字培训中心组织的卫生救护考试。</w:t>
      </w:r>
    </w:p>
    <w:p w14:paraId="39F797EA">
      <w:pPr>
        <w:overflowPunct w:val="0"/>
        <w:adjustRightInd w:val="0"/>
        <w:ind w:firstLine="640" w:firstLineChars="200"/>
        <w:rPr>
          <w:rFonts w:hint="eastAsia" w:ascii="仿宋_GB2312"/>
        </w:rPr>
      </w:pPr>
      <w:r>
        <w:rPr>
          <w:rFonts w:hint="eastAsia" w:ascii="仿宋_GB2312"/>
        </w:rPr>
        <w:t>（4）客舱服务沟通技巧(</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6A8BC7DE">
      <w:pPr>
        <w:overflowPunct w:val="0"/>
        <w:adjustRightInd w:val="0"/>
        <w:ind w:firstLine="640" w:firstLineChars="200"/>
        <w:rPr>
          <w:rFonts w:hint="eastAsia" w:ascii="仿宋_GB2312"/>
        </w:rPr>
      </w:pPr>
      <w:r>
        <w:rPr>
          <w:rFonts w:hint="eastAsia" w:ascii="仿宋_GB2312"/>
        </w:rPr>
        <w:t>本课程旨在通过对空中乘务职业认识和熟悉、客舱服务过程及技巧的学习与实训，使学生了解并掌握乘务员职责，客舱服务的基本程序、内容以及为旅客，特别是特殊旅客，提供服务时应具备的沟通表达技巧。</w:t>
      </w:r>
    </w:p>
    <w:p w14:paraId="7FF95B24">
      <w:pPr>
        <w:overflowPunct w:val="0"/>
        <w:adjustRightInd w:val="0"/>
        <w:ind w:firstLine="640" w:firstLineChars="200"/>
        <w:rPr>
          <w:rFonts w:hint="eastAsia" w:ascii="仿宋_GB2312"/>
        </w:rPr>
      </w:pPr>
      <w:r>
        <w:rPr>
          <w:rFonts w:hint="eastAsia" w:ascii="仿宋_GB2312"/>
        </w:rPr>
        <w:t>（5）客舱安全与应急处置(64学时、4学分)</w:t>
      </w:r>
    </w:p>
    <w:p w14:paraId="1C2A65AC">
      <w:pPr>
        <w:overflowPunct w:val="0"/>
        <w:adjustRightInd w:val="0"/>
        <w:ind w:firstLine="640" w:firstLineChars="200"/>
        <w:rPr>
          <w:rFonts w:hint="eastAsia" w:ascii="仿宋_GB2312"/>
        </w:rPr>
      </w:pPr>
      <w:r>
        <w:rPr>
          <w:rFonts w:hint="eastAsia" w:ascii="仿宋_GB2312"/>
        </w:rPr>
        <w:t>本课程注重理论和实践教学相结合。通过该课程的学习，学生能较好掌握客舱安全运行规则及不同飞行阶段的安全检查内容与重点；旅客行为不当、旅客非法行为、非正常旅客处理及劫机处置；应急设备的使用、应急处置的方法及不同机型、不同环境类型的陆地及水上撤离程序，野外生存知识。</w:t>
      </w:r>
    </w:p>
    <w:p w14:paraId="3FB2ACC4">
      <w:pPr>
        <w:overflowPunct w:val="0"/>
        <w:adjustRightInd w:val="0"/>
        <w:ind w:firstLine="640" w:firstLineChars="200"/>
        <w:rPr>
          <w:rFonts w:hint="eastAsia" w:ascii="仿宋_GB2312"/>
        </w:rPr>
      </w:pPr>
      <w:r>
        <w:rPr>
          <w:rFonts w:hint="eastAsia" w:ascii="仿宋_GB2312"/>
        </w:rPr>
        <w:t>（6）客舱服务英语(</w:t>
      </w:r>
      <w:r>
        <w:rPr>
          <w:rFonts w:hint="eastAsia" w:ascii="仿宋_GB2312"/>
          <w:lang w:val="en-US" w:eastAsia="zh-CN"/>
        </w:rPr>
        <w:t>128</w:t>
      </w:r>
      <w:r>
        <w:rPr>
          <w:rFonts w:hint="eastAsia" w:ascii="仿宋_GB2312"/>
        </w:rPr>
        <w:t>学时、</w:t>
      </w:r>
      <w:r>
        <w:rPr>
          <w:rFonts w:hint="eastAsia" w:ascii="仿宋_GB2312"/>
          <w:lang w:val="en-US" w:eastAsia="zh-CN"/>
        </w:rPr>
        <w:t>8</w:t>
      </w:r>
      <w:r>
        <w:rPr>
          <w:rFonts w:hint="eastAsia" w:ascii="仿宋_GB2312"/>
        </w:rPr>
        <w:t>学分)</w:t>
      </w:r>
    </w:p>
    <w:p w14:paraId="449AC00F">
      <w:pPr>
        <w:overflowPunct w:val="0"/>
        <w:adjustRightInd w:val="0"/>
        <w:ind w:firstLine="640" w:firstLineChars="200"/>
        <w:rPr>
          <w:rFonts w:hint="eastAsia" w:ascii="仿宋_GB2312"/>
        </w:rPr>
      </w:pPr>
      <w:r>
        <w:rPr>
          <w:rFonts w:hint="eastAsia" w:ascii="仿宋_GB2312"/>
        </w:rPr>
        <w:t>本课程将使用情景模拟的形式，以培养学生英语实际应用能力和职业素养为出发点，通过空中乘务员飞行期间各个阶段的服务和机上紧急情况与非正常航班等特殊情况的处理，强化客舱服务英语的训练，帮助学生全方位地了解空中乘务员的工作，加强学生职业素质的培养。</w:t>
      </w:r>
    </w:p>
    <w:p w14:paraId="60BCCCD5">
      <w:pPr>
        <w:overflowPunct w:val="0"/>
        <w:adjustRightInd w:val="0"/>
        <w:ind w:firstLine="643" w:firstLineChars="200"/>
        <w:rPr>
          <w:rFonts w:ascii="仿宋_GB2312"/>
          <w:b/>
          <w:bCs/>
        </w:rPr>
      </w:pPr>
      <w:r>
        <w:rPr>
          <w:rFonts w:hint="eastAsia" w:ascii="仿宋_GB2312"/>
          <w:b/>
          <w:bCs/>
        </w:rPr>
        <w:t>3.专业拓展课</w:t>
      </w:r>
    </w:p>
    <w:p w14:paraId="460AF719">
      <w:pPr>
        <w:overflowPunct w:val="0"/>
        <w:adjustRightInd w:val="0"/>
        <w:ind w:firstLine="640" w:firstLineChars="200"/>
        <w:rPr>
          <w:rFonts w:hint="eastAsia" w:ascii="仿宋_GB2312"/>
        </w:rPr>
      </w:pPr>
      <w:r>
        <w:rPr>
          <w:rFonts w:hint="eastAsia" w:ascii="仿宋_GB2312"/>
        </w:rPr>
        <w:t>（1）航空运输地理(</w:t>
      </w:r>
      <w:r>
        <w:rPr>
          <w:rFonts w:hint="eastAsia" w:ascii="仿宋_GB2312"/>
          <w:lang w:val="en-US" w:eastAsia="zh-CN"/>
        </w:rPr>
        <w:t>64</w:t>
      </w:r>
      <w:r>
        <w:rPr>
          <w:rFonts w:hint="eastAsia" w:ascii="仿宋_GB2312"/>
        </w:rPr>
        <w:t>学时、</w:t>
      </w:r>
      <w:r>
        <w:rPr>
          <w:rFonts w:hint="eastAsia" w:ascii="仿宋_GB2312"/>
          <w:lang w:val="en-US" w:eastAsia="zh-CN"/>
        </w:rPr>
        <w:t>4</w:t>
      </w:r>
      <w:r>
        <w:rPr>
          <w:rFonts w:hint="eastAsia" w:ascii="仿宋_GB2312"/>
        </w:rPr>
        <w:t>学分)</w:t>
      </w:r>
    </w:p>
    <w:p w14:paraId="2DB64D41">
      <w:pPr>
        <w:overflowPunct w:val="0"/>
        <w:adjustRightInd w:val="0"/>
        <w:ind w:firstLine="640" w:firstLineChars="200"/>
        <w:rPr>
          <w:rFonts w:hint="eastAsia" w:ascii="仿宋_GB2312"/>
        </w:rPr>
      </w:pPr>
      <w:r>
        <w:rPr>
          <w:rFonts w:hint="eastAsia" w:ascii="仿宋_GB2312"/>
        </w:rPr>
        <w:t>本课程涵盖全球航空网络布局、航线规划与枢纽机场分布，重点分析地理环境（地形、气候）对飞行的影响，以及区域经济与航空运输的关联。包括国际航空组织（如IATA分区）、时区计算、航权与开放天空政策，并结合案例分析主要航空市场。培养学生运用地理知识优化航线设计，理解航空业的空间竞争与可持续发展。</w:t>
      </w:r>
    </w:p>
    <w:p w14:paraId="45BE81EB">
      <w:pPr>
        <w:overflowPunct w:val="0"/>
        <w:adjustRightInd w:val="0"/>
        <w:ind w:firstLine="640" w:firstLineChars="200"/>
        <w:rPr>
          <w:rFonts w:hint="eastAsia" w:ascii="仿宋_GB2312"/>
        </w:rPr>
      </w:pPr>
      <w:r>
        <w:rPr>
          <w:rFonts w:hint="eastAsia" w:ascii="仿宋_GB2312"/>
        </w:rPr>
        <w:t>（2）日语(64学时、4学分)</w:t>
      </w:r>
    </w:p>
    <w:p w14:paraId="388ADCE7">
      <w:pPr>
        <w:overflowPunct w:val="0"/>
        <w:adjustRightInd w:val="0"/>
        <w:ind w:firstLine="640" w:firstLineChars="200"/>
        <w:rPr>
          <w:rFonts w:hint="eastAsia" w:ascii="仿宋_GB2312"/>
        </w:rPr>
      </w:pPr>
      <w:r>
        <w:rPr>
          <w:rFonts w:hint="eastAsia" w:ascii="仿宋_GB2312"/>
        </w:rPr>
        <w:t>本课程针对高职学生设计，注重实用日语技能培养，涵盖基础语法、日常会话、职场用语及日本文化等内容。通过情景模拟、听力训练和会话练习，提升学生的听说读写能力，尤其侧重旅游、商务等职业场景的应用。课程结合动漫、影视等趣味素材，激发学习兴趣。为学生毕业后可胜任国际航线就业打下基础。</w:t>
      </w:r>
    </w:p>
    <w:p w14:paraId="3706CFA5">
      <w:pPr>
        <w:overflowPunct w:val="0"/>
        <w:adjustRightInd w:val="0"/>
        <w:ind w:firstLine="640" w:firstLineChars="200"/>
        <w:rPr>
          <w:rFonts w:hint="eastAsia" w:ascii="仿宋_GB2312"/>
        </w:rPr>
      </w:pPr>
      <w:r>
        <w:rPr>
          <w:rFonts w:hint="eastAsia" w:ascii="仿宋_GB2312"/>
        </w:rPr>
        <w:t>（3）民航安全检查技术(64学时、4学分)</w:t>
      </w:r>
    </w:p>
    <w:p w14:paraId="1B58B925">
      <w:pPr>
        <w:overflowPunct w:val="0"/>
        <w:adjustRightInd w:val="0"/>
        <w:ind w:firstLine="640" w:firstLineChars="200"/>
        <w:rPr>
          <w:rFonts w:hint="eastAsia" w:ascii="仿宋_GB2312"/>
        </w:rPr>
      </w:pPr>
      <w:r>
        <w:rPr>
          <w:rFonts w:hint="eastAsia" w:ascii="仿宋_GB2312"/>
        </w:rPr>
        <w:t>本课程面向民航安检岗位需求，系统讲解安检法规、危险品识别、X光机操作、爆炸物探测及旅客检查流程等核心技术。通过理论教学与模拟实训相结合，培养学生掌握人身安检、行李筛查、应急处置等专业技能，并强化安全意识和职业素养。课程涵盖民航安检最新标准与技术（如智能判图、痕量检测），为学生考取民航安检员资格证书及就业于机场、航空公司等奠定基础。</w:t>
      </w:r>
    </w:p>
    <w:p w14:paraId="01758887">
      <w:pPr>
        <w:overflowPunct w:val="0"/>
        <w:adjustRightInd w:val="0"/>
        <w:ind w:firstLine="640" w:firstLineChars="200"/>
        <w:rPr>
          <w:rFonts w:hint="eastAsia" w:ascii="仿宋_GB2312"/>
        </w:rPr>
      </w:pPr>
      <w:r>
        <w:rPr>
          <w:rFonts w:hint="eastAsia" w:ascii="仿宋_GB2312"/>
        </w:rPr>
        <w:t>（4）茶酒文化(32学时、2学分)</w:t>
      </w:r>
    </w:p>
    <w:p w14:paraId="15034836">
      <w:pPr>
        <w:overflowPunct w:val="0"/>
        <w:adjustRightInd w:val="0"/>
        <w:ind w:firstLine="640" w:firstLineChars="200"/>
        <w:rPr>
          <w:rFonts w:hint="eastAsia" w:ascii="仿宋_GB2312"/>
        </w:rPr>
      </w:pPr>
      <w:r>
        <w:rPr>
          <w:rFonts w:hint="eastAsia" w:ascii="仿宋_GB2312"/>
        </w:rPr>
        <w:t>本课程通过理论学习和实践体验，让学生了解茶文化的概况、茶的种类与茶艺服务以及常用咖啡知识与服务，了解酒的概述、分类和服务。课程还介绍了茶酒咖啡容器、服务用语等，通过学习提高学生的文化素养，为学生未来从事服务工作打下良好的基础。</w:t>
      </w:r>
    </w:p>
    <w:p w14:paraId="411D5758">
      <w:pPr>
        <w:overflowPunct w:val="0"/>
        <w:adjustRightInd w:val="0"/>
        <w:ind w:firstLine="640" w:firstLineChars="200"/>
        <w:rPr>
          <w:rFonts w:hint="eastAsia" w:ascii="仿宋_GB2312"/>
        </w:rPr>
      </w:pPr>
      <w:r>
        <w:rPr>
          <w:rFonts w:hint="eastAsia" w:ascii="仿宋_GB2312"/>
        </w:rPr>
        <w:t>（5）面试技巧(</w:t>
      </w:r>
      <w:r>
        <w:rPr>
          <w:rFonts w:hint="eastAsia" w:ascii="仿宋_GB2312"/>
          <w:lang w:val="en-US" w:eastAsia="zh-CN"/>
        </w:rPr>
        <w:t>32</w:t>
      </w:r>
      <w:r>
        <w:rPr>
          <w:rFonts w:hint="eastAsia" w:ascii="仿宋_GB2312"/>
        </w:rPr>
        <w:t>学时、</w:t>
      </w:r>
      <w:r>
        <w:rPr>
          <w:rFonts w:hint="eastAsia" w:ascii="仿宋_GB2312"/>
          <w:lang w:val="en-US" w:eastAsia="zh-CN"/>
        </w:rPr>
        <w:t>2</w:t>
      </w:r>
      <w:r>
        <w:rPr>
          <w:rFonts w:hint="eastAsia" w:ascii="仿宋_GB2312"/>
        </w:rPr>
        <w:t>学分)</w:t>
      </w:r>
    </w:p>
    <w:p w14:paraId="1DAC9FA4">
      <w:pPr>
        <w:overflowPunct w:val="0"/>
        <w:adjustRightInd w:val="0"/>
        <w:ind w:firstLine="640" w:firstLineChars="200"/>
        <w:rPr>
          <w:rFonts w:hint="eastAsia" w:ascii="仿宋_GB2312"/>
        </w:rPr>
      </w:pPr>
      <w:r>
        <w:rPr>
          <w:rFonts w:hint="eastAsia" w:ascii="仿宋_GB2312"/>
        </w:rPr>
        <w:t>本课程通过学习让学生掌握空中乘务岗位的面试流程、常见问题及应答策略，提升心理素质，克服面试紧张情绪，了解民航业动态及企业文化，增强岗位匹配度，旨在帮助学生掌握行业面试的核心要求，提升职业素养和应变能力。</w:t>
      </w:r>
    </w:p>
    <w:p w14:paraId="42495D2A">
      <w:pPr>
        <w:numPr>
          <w:ilvl w:val="0"/>
          <w:numId w:val="1"/>
        </w:numPr>
        <w:overflowPunct w:val="0"/>
        <w:adjustRightInd w:val="0"/>
        <w:ind w:firstLine="640" w:firstLineChars="200"/>
        <w:rPr>
          <w:rFonts w:eastAsia="黑体"/>
          <w:szCs w:val="32"/>
        </w:rPr>
      </w:pPr>
      <w:r>
        <w:rPr>
          <w:rFonts w:hint="eastAsia" w:eastAsia="黑体"/>
          <w:szCs w:val="32"/>
        </w:rPr>
        <w:t>教学进程总体安排</w:t>
      </w:r>
    </w:p>
    <w:p w14:paraId="6C6CE106">
      <w:pPr>
        <w:numPr>
          <w:ilvl w:val="0"/>
          <w:numId w:val="2"/>
        </w:num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教学进程安排表</w:t>
      </w:r>
    </w:p>
    <w:tbl>
      <w:tblPr>
        <w:tblStyle w:val="10"/>
        <w:tblpPr w:leftFromText="180" w:rightFromText="180" w:vertAnchor="text" w:horzAnchor="page" w:tblpX="444" w:tblpY="575"/>
        <w:tblOverlap w:val="never"/>
        <w:tblW w:w="1135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397"/>
        <w:gridCol w:w="528"/>
        <w:gridCol w:w="397"/>
        <w:gridCol w:w="856"/>
        <w:gridCol w:w="3416"/>
        <w:gridCol w:w="536"/>
        <w:gridCol w:w="377"/>
        <w:gridCol w:w="456"/>
        <w:gridCol w:w="536"/>
        <w:gridCol w:w="536"/>
        <w:gridCol w:w="536"/>
        <w:gridCol w:w="496"/>
        <w:gridCol w:w="377"/>
        <w:gridCol w:w="487"/>
        <w:gridCol w:w="460"/>
        <w:gridCol w:w="461"/>
        <w:gridCol w:w="498"/>
      </w:tblGrid>
      <w:tr w14:paraId="4E3A9A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397" w:type="dxa"/>
            <w:tcBorders>
              <w:top w:val="nil"/>
              <w:left w:val="nil"/>
              <w:bottom w:val="nil"/>
              <w:right w:val="nil"/>
            </w:tcBorders>
            <w:shd w:val="clear" w:color="auto" w:fill="auto"/>
            <w:noWrap/>
            <w:vAlign w:val="bottom"/>
          </w:tcPr>
          <w:p w14:paraId="2850C0E4">
            <w:pPr>
              <w:rPr>
                <w:rFonts w:hint="eastAsia" w:ascii="宋体" w:hAnsi="宋体" w:eastAsia="宋体" w:cs="宋体"/>
                <w:i w:val="0"/>
                <w:iCs w:val="0"/>
                <w:color w:val="000000"/>
                <w:sz w:val="24"/>
                <w:szCs w:val="24"/>
                <w:u w:val="none"/>
              </w:rPr>
            </w:pPr>
          </w:p>
        </w:tc>
        <w:tc>
          <w:tcPr>
            <w:tcW w:w="10953" w:type="dxa"/>
            <w:gridSpan w:val="16"/>
            <w:tcBorders>
              <w:top w:val="nil"/>
              <w:left w:val="nil"/>
              <w:bottom w:val="nil"/>
              <w:right w:val="nil"/>
            </w:tcBorders>
            <w:shd w:val="clear" w:color="auto" w:fill="auto"/>
            <w:noWrap/>
            <w:vAlign w:val="center"/>
          </w:tcPr>
          <w:p w14:paraId="76DDA067">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空中乘务专业课程教学计划进程表</w:t>
            </w:r>
          </w:p>
        </w:tc>
      </w:tr>
      <w:tr w14:paraId="1DB89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63F4C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性质</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DBAC25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类别</w:t>
            </w:r>
          </w:p>
        </w:tc>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0DE4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序号</w:t>
            </w:r>
          </w:p>
        </w:tc>
        <w:tc>
          <w:tcPr>
            <w:tcW w:w="8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EF680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课程代码</w:t>
            </w:r>
          </w:p>
        </w:tc>
        <w:tc>
          <w:tcPr>
            <w:tcW w:w="341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06137F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课程名称</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71E7A5">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考试/考查</w:t>
            </w:r>
          </w:p>
        </w:tc>
        <w:tc>
          <w:tcPr>
            <w:tcW w:w="3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1530A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课程类型</w:t>
            </w:r>
          </w:p>
        </w:tc>
        <w:tc>
          <w:tcPr>
            <w:tcW w:w="206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2347D9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学时和学分</w:t>
            </w:r>
          </w:p>
        </w:tc>
        <w:tc>
          <w:tcPr>
            <w:tcW w:w="2779"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E5920C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周学时</w:t>
            </w:r>
          </w:p>
        </w:tc>
      </w:tr>
      <w:tr w14:paraId="7F984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F4A5DC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3ED12F">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3A6BB5">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7BAE71">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3FD823">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70F797">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A78AC1">
            <w:pPr>
              <w:jc w:val="center"/>
              <w:rPr>
                <w:rFonts w:hint="eastAsia" w:ascii="宋体" w:hAnsi="宋体" w:eastAsia="宋体" w:cs="宋体"/>
                <w:b/>
                <w:bCs/>
                <w:i w:val="0"/>
                <w:iCs w:val="0"/>
                <w:color w:val="000000"/>
                <w:sz w:val="16"/>
                <w:szCs w:val="16"/>
                <w:u w:val="none"/>
              </w:rPr>
            </w:pPr>
          </w:p>
        </w:tc>
        <w:tc>
          <w:tcPr>
            <w:tcW w:w="4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3FDE94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学分</w:t>
            </w:r>
          </w:p>
        </w:tc>
        <w:tc>
          <w:tcPr>
            <w:tcW w:w="5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30625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总学时</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789D3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w:t>
            </w:r>
          </w:p>
        </w:tc>
        <w:tc>
          <w:tcPr>
            <w:tcW w:w="87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2EF744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第一学年</w:t>
            </w:r>
          </w:p>
        </w:tc>
        <w:tc>
          <w:tcPr>
            <w:tcW w:w="94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A4B15D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第二学年</w:t>
            </w:r>
          </w:p>
        </w:tc>
        <w:tc>
          <w:tcPr>
            <w:tcW w:w="9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30D59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第三学年</w:t>
            </w:r>
          </w:p>
        </w:tc>
      </w:tr>
      <w:tr w14:paraId="4EF63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2013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15323D">
            <w:pPr>
              <w:jc w:val="center"/>
              <w:rPr>
                <w:rFonts w:hint="eastAsia" w:ascii="宋体" w:hAnsi="宋体" w:eastAsia="宋体" w:cs="宋体"/>
                <w:b/>
                <w:bCs/>
                <w:i w:val="0"/>
                <w:iCs w:val="0"/>
                <w:color w:val="000000"/>
                <w:sz w:val="18"/>
                <w:szCs w:val="18"/>
                <w:u w:val="none"/>
              </w:rPr>
            </w:pPr>
          </w:p>
        </w:tc>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0E9894">
            <w:pPr>
              <w:jc w:val="center"/>
              <w:rPr>
                <w:rFonts w:hint="eastAsia" w:ascii="宋体" w:hAnsi="宋体" w:eastAsia="宋体" w:cs="宋体"/>
                <w:b/>
                <w:bCs/>
                <w:i w:val="0"/>
                <w:iCs w:val="0"/>
                <w:color w:val="000000"/>
                <w:sz w:val="18"/>
                <w:szCs w:val="18"/>
                <w:u w:val="none"/>
              </w:rPr>
            </w:pPr>
          </w:p>
        </w:tc>
        <w:tc>
          <w:tcPr>
            <w:tcW w:w="8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D57B4D2">
            <w:pPr>
              <w:jc w:val="center"/>
              <w:rPr>
                <w:rFonts w:hint="eastAsia" w:ascii="宋体" w:hAnsi="宋体" w:eastAsia="宋体" w:cs="宋体"/>
                <w:b/>
                <w:bCs/>
                <w:i w:val="0"/>
                <w:iCs w:val="0"/>
                <w:color w:val="000000"/>
                <w:sz w:val="18"/>
                <w:szCs w:val="18"/>
                <w:u w:val="none"/>
              </w:rPr>
            </w:pPr>
          </w:p>
        </w:tc>
        <w:tc>
          <w:tcPr>
            <w:tcW w:w="341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11794">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1B71A0">
            <w:pPr>
              <w:jc w:val="center"/>
              <w:rPr>
                <w:rFonts w:hint="eastAsia" w:ascii="宋体" w:hAnsi="宋体" w:eastAsia="宋体" w:cs="宋体"/>
                <w:b/>
                <w:bCs/>
                <w:i w:val="0"/>
                <w:iCs w:val="0"/>
                <w:color w:val="000000"/>
                <w:sz w:val="16"/>
                <w:szCs w:val="16"/>
                <w:u w:val="none"/>
              </w:rPr>
            </w:pPr>
          </w:p>
        </w:tc>
        <w:tc>
          <w:tcPr>
            <w:tcW w:w="3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900638">
            <w:pPr>
              <w:jc w:val="center"/>
              <w:rPr>
                <w:rFonts w:hint="eastAsia" w:ascii="宋体" w:hAnsi="宋体" w:eastAsia="宋体" w:cs="宋体"/>
                <w:b/>
                <w:bCs/>
                <w:i w:val="0"/>
                <w:iCs w:val="0"/>
                <w:color w:val="000000"/>
                <w:sz w:val="16"/>
                <w:szCs w:val="16"/>
                <w:u w:val="none"/>
              </w:rPr>
            </w:pPr>
          </w:p>
        </w:tc>
        <w:tc>
          <w:tcPr>
            <w:tcW w:w="4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2BBA7E">
            <w:pPr>
              <w:jc w:val="center"/>
              <w:rPr>
                <w:rFonts w:hint="eastAsia" w:ascii="宋体" w:hAnsi="宋体" w:eastAsia="宋体" w:cs="宋体"/>
                <w:b/>
                <w:bCs/>
                <w:i w:val="0"/>
                <w:iCs w:val="0"/>
                <w:color w:val="000000"/>
                <w:sz w:val="18"/>
                <w:szCs w:val="18"/>
                <w:u w:val="none"/>
              </w:rPr>
            </w:pPr>
          </w:p>
        </w:tc>
        <w:tc>
          <w:tcPr>
            <w:tcW w:w="5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F01DA0">
            <w:pPr>
              <w:jc w:val="center"/>
              <w:rPr>
                <w:rFonts w:hint="eastAsia" w:ascii="宋体" w:hAnsi="宋体" w:eastAsia="宋体" w:cs="宋体"/>
                <w:b/>
                <w:bCs/>
                <w:i w:val="0"/>
                <w:iCs w:val="0"/>
                <w:color w:val="000000"/>
                <w:sz w:val="18"/>
                <w:szCs w:val="18"/>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640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E65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实践</w:t>
            </w:r>
          </w:p>
        </w:tc>
        <w:tc>
          <w:tcPr>
            <w:tcW w:w="4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1563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一</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8235A1">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二</w:t>
            </w:r>
          </w:p>
        </w:tc>
        <w:tc>
          <w:tcPr>
            <w:tcW w:w="4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F349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三</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2425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四</w:t>
            </w:r>
          </w:p>
        </w:tc>
        <w:tc>
          <w:tcPr>
            <w:tcW w:w="46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5255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五</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4AA5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六</w:t>
            </w:r>
          </w:p>
        </w:tc>
      </w:tr>
      <w:tr w14:paraId="5DD70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6899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公共基础课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D1BD9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公共必修课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837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7FB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93F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思想道德与法治</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6F8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216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0BD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34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A78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731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B10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ECB93">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72098">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5602EB">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CAB4E">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5DD49">
            <w:pPr>
              <w:jc w:val="center"/>
              <w:rPr>
                <w:rFonts w:hint="eastAsia" w:ascii="宋体" w:hAnsi="宋体" w:eastAsia="宋体" w:cs="宋体"/>
                <w:i w:val="0"/>
                <w:iCs w:val="0"/>
                <w:color w:val="000000"/>
                <w:sz w:val="16"/>
                <w:szCs w:val="16"/>
                <w:u w:val="none"/>
              </w:rPr>
            </w:pPr>
          </w:p>
        </w:tc>
      </w:tr>
      <w:tr w14:paraId="0DCF9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4C6E9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11D095D">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5EF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9A8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590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毛泽东思想和中国特色社会主义理论体系概论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B1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1BA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00A8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234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75D1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E14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B9CBA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39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90F3B">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4F05C">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7060B">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B5B75">
            <w:pPr>
              <w:jc w:val="center"/>
              <w:rPr>
                <w:rFonts w:hint="eastAsia" w:ascii="宋体" w:hAnsi="宋体" w:eastAsia="宋体" w:cs="宋体"/>
                <w:i w:val="0"/>
                <w:iCs w:val="0"/>
                <w:color w:val="000000"/>
                <w:sz w:val="16"/>
                <w:szCs w:val="16"/>
                <w:u w:val="none"/>
              </w:rPr>
            </w:pPr>
          </w:p>
        </w:tc>
      </w:tr>
      <w:tr w14:paraId="4CC3C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6F951D">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9F046C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1950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C6D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5F3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形势与政策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CE0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77A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31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A96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3A8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F1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7507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34C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3787E">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E0FE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26BCD">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3E3A10">
            <w:pPr>
              <w:jc w:val="center"/>
              <w:rPr>
                <w:rFonts w:hint="eastAsia" w:ascii="宋体" w:hAnsi="宋体" w:eastAsia="宋体" w:cs="宋体"/>
                <w:i w:val="0"/>
                <w:iCs w:val="0"/>
                <w:color w:val="000000"/>
                <w:sz w:val="16"/>
                <w:szCs w:val="16"/>
                <w:u w:val="none"/>
              </w:rPr>
            </w:pPr>
          </w:p>
        </w:tc>
      </w:tr>
      <w:tr w14:paraId="06395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CA796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F61BDC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975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E68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DCDD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劳动教育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AFF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E99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4A3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5C1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549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9B8C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C46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E28DB">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33BD4">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5276B">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6DA9D">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1A1AC">
            <w:pPr>
              <w:jc w:val="center"/>
              <w:rPr>
                <w:rFonts w:hint="eastAsia" w:ascii="宋体" w:hAnsi="宋体" w:eastAsia="宋体" w:cs="宋体"/>
                <w:i w:val="0"/>
                <w:iCs w:val="0"/>
                <w:color w:val="000000"/>
                <w:sz w:val="16"/>
                <w:szCs w:val="16"/>
                <w:u w:val="none"/>
              </w:rPr>
            </w:pPr>
          </w:p>
        </w:tc>
      </w:tr>
      <w:tr w14:paraId="165FE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7DB34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FA063A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C74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84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MY220105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2A1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习近平新时代中国特色社会主义思想概论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7B58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5C3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411B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610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8B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F3A7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6B16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25B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AD396">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4817E">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B4903">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CA8187">
            <w:pPr>
              <w:jc w:val="center"/>
              <w:rPr>
                <w:rFonts w:hint="eastAsia" w:ascii="宋体" w:hAnsi="宋体" w:eastAsia="宋体" w:cs="宋体"/>
                <w:i w:val="0"/>
                <w:iCs w:val="0"/>
                <w:color w:val="000000"/>
                <w:sz w:val="16"/>
                <w:szCs w:val="16"/>
                <w:u w:val="none"/>
              </w:rPr>
            </w:pPr>
          </w:p>
        </w:tc>
      </w:tr>
      <w:tr w14:paraId="2A88A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BB807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9E4668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1A5F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2907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MY000106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3483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国家安全教育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D8F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636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54F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8E9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A61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9BB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9E7D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F3C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5ECE9">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AD424">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08F649">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4CF1B">
            <w:pPr>
              <w:jc w:val="center"/>
              <w:rPr>
                <w:rFonts w:hint="eastAsia" w:ascii="宋体" w:hAnsi="宋体" w:eastAsia="宋体" w:cs="宋体"/>
                <w:i w:val="0"/>
                <w:iCs w:val="0"/>
                <w:color w:val="000000"/>
                <w:sz w:val="16"/>
                <w:szCs w:val="16"/>
                <w:u w:val="none"/>
              </w:rPr>
            </w:pPr>
          </w:p>
        </w:tc>
      </w:tr>
      <w:tr w14:paraId="1412EE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48976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C36C77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6BE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146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33C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高职英语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BEF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4D5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5C76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70E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9E4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36102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26B0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F11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C9A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5877B">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C2A3F">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4CA68">
            <w:pPr>
              <w:jc w:val="center"/>
              <w:rPr>
                <w:rFonts w:hint="eastAsia" w:ascii="宋体" w:hAnsi="宋体" w:eastAsia="宋体" w:cs="宋体"/>
                <w:i w:val="0"/>
                <w:iCs w:val="0"/>
                <w:color w:val="000000"/>
                <w:sz w:val="16"/>
                <w:szCs w:val="16"/>
                <w:u w:val="none"/>
              </w:rPr>
            </w:pPr>
          </w:p>
        </w:tc>
      </w:tr>
      <w:tr w14:paraId="5393D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775F3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96CEB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A2D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8963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2CA1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信息技术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F79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9F3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428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41D6A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00C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E6AC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EC49F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6823E">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8EEB3">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910B5">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C8860B">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FF78F">
            <w:pPr>
              <w:jc w:val="center"/>
              <w:rPr>
                <w:rFonts w:hint="eastAsia" w:ascii="宋体" w:hAnsi="宋体" w:eastAsia="宋体" w:cs="宋体"/>
                <w:i w:val="0"/>
                <w:iCs w:val="0"/>
                <w:color w:val="000000"/>
                <w:sz w:val="16"/>
                <w:szCs w:val="16"/>
                <w:u w:val="none"/>
              </w:rPr>
            </w:pPr>
          </w:p>
        </w:tc>
      </w:tr>
      <w:tr w14:paraId="53FE64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73B0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22844B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2D35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9</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00A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312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应用写作</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416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9D1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A0B8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643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4EA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87B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81A8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4B8A">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4B006">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CB6A5">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ABECB">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F699B">
            <w:pPr>
              <w:jc w:val="center"/>
              <w:rPr>
                <w:rFonts w:hint="eastAsia" w:ascii="宋体" w:hAnsi="宋体" w:eastAsia="宋体" w:cs="宋体"/>
                <w:i w:val="0"/>
                <w:iCs w:val="0"/>
                <w:color w:val="000000"/>
                <w:sz w:val="16"/>
                <w:szCs w:val="16"/>
                <w:u w:val="none"/>
              </w:rPr>
            </w:pPr>
          </w:p>
        </w:tc>
      </w:tr>
      <w:tr w14:paraId="653EDB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4F039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ED63B5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8FB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CD4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D46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军事理论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3EFA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2F865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F720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1D7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F2ED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1940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3B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44D1B3">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9C9C2">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1A254A">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3DB943">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213293">
            <w:pPr>
              <w:jc w:val="center"/>
              <w:rPr>
                <w:rFonts w:hint="eastAsia" w:ascii="宋体" w:hAnsi="宋体" w:eastAsia="宋体" w:cs="宋体"/>
                <w:i w:val="0"/>
                <w:iCs w:val="0"/>
                <w:color w:val="000000"/>
                <w:sz w:val="16"/>
                <w:szCs w:val="16"/>
                <w:u w:val="none"/>
              </w:rPr>
            </w:pPr>
          </w:p>
        </w:tc>
      </w:tr>
      <w:tr w14:paraId="43198F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1E48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75D9B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F6A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507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B8A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军事技能</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FE4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D92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B83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246E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1E9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E4A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68C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2周</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24BDA4">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DC8F2C">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89BCC">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9B1EE">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E6E0E">
            <w:pPr>
              <w:jc w:val="center"/>
              <w:rPr>
                <w:rFonts w:hint="eastAsia" w:ascii="宋体" w:hAnsi="宋体" w:eastAsia="宋体" w:cs="宋体"/>
                <w:i w:val="0"/>
                <w:iCs w:val="0"/>
                <w:color w:val="000000"/>
                <w:sz w:val="16"/>
                <w:szCs w:val="16"/>
                <w:u w:val="none"/>
              </w:rPr>
            </w:pPr>
          </w:p>
        </w:tc>
      </w:tr>
      <w:tr w14:paraId="0F9C01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A1F24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731E73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23D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F765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9F5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职业规划与就业指导</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554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0900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092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E8E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2F8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8E1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2186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4536E">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37047">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97B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7F54F">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92B38">
            <w:pPr>
              <w:jc w:val="center"/>
              <w:rPr>
                <w:rFonts w:hint="eastAsia" w:ascii="宋体" w:hAnsi="宋体" w:eastAsia="宋体" w:cs="宋体"/>
                <w:i w:val="0"/>
                <w:iCs w:val="0"/>
                <w:color w:val="000000"/>
                <w:sz w:val="16"/>
                <w:szCs w:val="16"/>
                <w:u w:val="none"/>
              </w:rPr>
            </w:pPr>
          </w:p>
        </w:tc>
      </w:tr>
      <w:tr w14:paraId="055F8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E5879B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53C389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1E7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06F2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GJ220109</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44F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创业基础</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0D4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C94D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96C0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9B3F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4F27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CCC8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13714">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5C6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3F386">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F651B">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EBF9BF">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9430D">
            <w:pPr>
              <w:jc w:val="center"/>
              <w:rPr>
                <w:rFonts w:hint="eastAsia" w:ascii="宋体" w:hAnsi="宋体" w:eastAsia="宋体" w:cs="宋体"/>
                <w:i w:val="0"/>
                <w:iCs w:val="0"/>
                <w:color w:val="000000"/>
                <w:sz w:val="16"/>
                <w:szCs w:val="16"/>
                <w:u w:val="none"/>
              </w:rPr>
            </w:pPr>
          </w:p>
        </w:tc>
      </w:tr>
      <w:tr w14:paraId="7C9BC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D281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4F5B7D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19A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C876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7DDA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体育与健康</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1F79F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632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F686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240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D44D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946E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0D2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EBB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9F6C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F82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589D3">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4F911">
            <w:pPr>
              <w:jc w:val="center"/>
              <w:rPr>
                <w:rFonts w:hint="eastAsia" w:ascii="宋体" w:hAnsi="宋体" w:eastAsia="宋体" w:cs="宋体"/>
                <w:i w:val="0"/>
                <w:iCs w:val="0"/>
                <w:color w:val="000000"/>
                <w:sz w:val="16"/>
                <w:szCs w:val="16"/>
                <w:u w:val="none"/>
              </w:rPr>
            </w:pPr>
          </w:p>
        </w:tc>
      </w:tr>
      <w:tr w14:paraId="66F94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62250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448A7F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1340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C1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2066E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心理健康教育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A47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D9B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431A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2C0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9F5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BAC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30F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C37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7E3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730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 xml:space="preserve"> </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BAC6D4">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32C5D">
            <w:pPr>
              <w:jc w:val="center"/>
              <w:rPr>
                <w:rFonts w:hint="eastAsia" w:ascii="宋体" w:hAnsi="宋体" w:eastAsia="宋体" w:cs="宋体"/>
                <w:i w:val="0"/>
                <w:iCs w:val="0"/>
                <w:color w:val="000000"/>
                <w:sz w:val="16"/>
                <w:szCs w:val="16"/>
                <w:u w:val="none"/>
              </w:rPr>
            </w:pPr>
          </w:p>
        </w:tc>
      </w:tr>
      <w:tr w14:paraId="63797F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2C82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AB190B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D89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C8F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GJ220112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74F9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大学生安全教育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6F6F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F10C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8872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FA6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380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14A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6BC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F22D7">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31E9D">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02EB7">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64305">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0BCA1">
            <w:pPr>
              <w:jc w:val="center"/>
              <w:rPr>
                <w:rFonts w:hint="eastAsia" w:ascii="宋体" w:hAnsi="宋体" w:eastAsia="宋体" w:cs="宋体"/>
                <w:i w:val="0"/>
                <w:iCs w:val="0"/>
                <w:color w:val="000000"/>
                <w:sz w:val="16"/>
                <w:szCs w:val="16"/>
                <w:u w:val="none"/>
              </w:rPr>
            </w:pPr>
          </w:p>
        </w:tc>
      </w:tr>
      <w:tr w14:paraId="7CF12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D5E5D4">
            <w:pPr>
              <w:jc w:val="center"/>
              <w:rPr>
                <w:rFonts w:hint="eastAsia" w:ascii="宋体" w:hAnsi="宋体" w:eastAsia="宋体" w:cs="宋体"/>
                <w:b/>
                <w:bCs/>
                <w:i w:val="0"/>
                <w:iCs w:val="0"/>
                <w:color w:val="000000"/>
                <w:sz w:val="18"/>
                <w:szCs w:val="18"/>
                <w:u w:val="none"/>
              </w:rPr>
            </w:pPr>
          </w:p>
        </w:tc>
        <w:tc>
          <w:tcPr>
            <w:tcW w:w="528" w:type="dxa"/>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E51D6E">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F825BB6">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B3ABF">
            <w:pPr>
              <w:jc w:val="center"/>
              <w:rPr>
                <w:rFonts w:hint="eastAsia" w:ascii="宋体" w:hAnsi="宋体" w:eastAsia="宋体" w:cs="宋体"/>
                <w:i w:val="0"/>
                <w:iCs w:val="0"/>
                <w:color w:val="000000"/>
                <w:kern w:val="0"/>
                <w:sz w:val="16"/>
                <w:szCs w:val="16"/>
                <w:u w:val="none"/>
                <w:lang w:val="en-US" w:eastAsia="zh-CN" w:bidi="ar"/>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5BCC5">
            <w:pPr>
              <w:jc w:val="center"/>
              <w:rPr>
                <w:rFonts w:hint="eastAsia" w:ascii="宋体" w:hAnsi="宋体" w:eastAsia="宋体" w:cs="宋体"/>
                <w:i w:val="0"/>
                <w:iCs w:val="0"/>
                <w:color w:val="000000"/>
                <w:kern w:val="0"/>
                <w:sz w:val="16"/>
                <w:szCs w:val="16"/>
                <w:u w:val="none"/>
                <w:lang w:val="en-US" w:eastAsia="zh-CN" w:bidi="ar"/>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0F65B">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DAEB7">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752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A1A4F">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410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DF8F7">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342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37974">
            <w:pPr>
              <w:keepNext w:val="0"/>
              <w:keepLines w:val="0"/>
              <w:widowControl/>
              <w:suppressLineNumbers w:val="0"/>
              <w:jc w:val="center"/>
              <w:textAlignment w:val="center"/>
              <w:rPr>
                <w:rFonts w:hint="eastAsia" w:ascii="宋体" w:hAnsi="宋体" w:eastAsia="宋体" w:cs="宋体"/>
                <w:i w:val="0"/>
                <w:iCs w:val="0"/>
                <w:color w:val="000000"/>
                <w:kern w:val="0"/>
                <w:sz w:val="16"/>
                <w:szCs w:val="16"/>
                <w:u w:val="none"/>
                <w:lang w:val="en-US" w:eastAsia="zh-CN" w:bidi="ar"/>
              </w:rPr>
            </w:pPr>
            <w:r>
              <w:rPr>
                <w:rFonts w:hint="eastAsia" w:ascii="宋体" w:hAnsi="宋体" w:eastAsia="宋体" w:cs="宋体"/>
                <w:i w:val="0"/>
                <w:iCs w:val="0"/>
                <w:color w:val="000000"/>
                <w:kern w:val="0"/>
                <w:sz w:val="16"/>
                <w:szCs w:val="16"/>
                <w:u w:val="none"/>
                <w:lang w:val="en-US" w:eastAsia="zh-CN" w:bidi="ar"/>
              </w:rPr>
              <w:t>24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EAD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18</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D2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62AA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A0BF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2885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390F3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7BDC7C">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CDDC5C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公共选修课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6CE9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B325C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7991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美育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5DAD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CB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6D83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AC3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C5C4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D2C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DEF6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D5982">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EF023">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4D155">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76A481">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D48E4">
            <w:pPr>
              <w:jc w:val="center"/>
              <w:rPr>
                <w:rFonts w:hint="eastAsia" w:ascii="宋体" w:hAnsi="宋体" w:eastAsia="宋体" w:cs="宋体"/>
                <w:i w:val="0"/>
                <w:iCs w:val="0"/>
                <w:color w:val="000000"/>
                <w:sz w:val="16"/>
                <w:szCs w:val="16"/>
                <w:u w:val="none"/>
              </w:rPr>
            </w:pPr>
          </w:p>
        </w:tc>
      </w:tr>
      <w:tr w14:paraId="0ACD1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70E9E5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FD6EF5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98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56EC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BE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中华优秀传统文化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3E9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A0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4119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4C4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582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5B3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ABD4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89517">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28A84">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3F621">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11B0B">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AD508">
            <w:pPr>
              <w:jc w:val="center"/>
              <w:rPr>
                <w:rFonts w:hint="eastAsia" w:ascii="宋体" w:hAnsi="宋体" w:eastAsia="宋体" w:cs="宋体"/>
                <w:i w:val="0"/>
                <w:iCs w:val="0"/>
                <w:color w:val="000000"/>
                <w:sz w:val="16"/>
                <w:szCs w:val="16"/>
                <w:u w:val="none"/>
              </w:rPr>
            </w:pPr>
          </w:p>
        </w:tc>
      </w:tr>
      <w:tr w14:paraId="20BAC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44811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E6875C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7B7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701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GJ220210</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90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情绪管理</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38C2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1D8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CEF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E33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7C0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764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6B71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6AD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99DC26">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0F515">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731AE4">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EBFA9">
            <w:pPr>
              <w:jc w:val="center"/>
              <w:rPr>
                <w:rFonts w:hint="eastAsia" w:ascii="宋体" w:hAnsi="宋体" w:eastAsia="宋体" w:cs="宋体"/>
                <w:i w:val="0"/>
                <w:iCs w:val="0"/>
                <w:color w:val="000000"/>
                <w:sz w:val="16"/>
                <w:szCs w:val="16"/>
                <w:u w:val="none"/>
              </w:rPr>
            </w:pPr>
          </w:p>
        </w:tc>
      </w:tr>
      <w:tr w14:paraId="20A39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542D2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6F78630">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082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A797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GJ220213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55D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“四史”教育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AAE2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25FB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DBE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228E8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804F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E9F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3D2B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3F8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30718">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EAC48">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C451E">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1DFDA">
            <w:pPr>
              <w:jc w:val="center"/>
              <w:rPr>
                <w:rFonts w:hint="eastAsia" w:ascii="宋体" w:hAnsi="宋体" w:eastAsia="宋体" w:cs="宋体"/>
                <w:i w:val="0"/>
                <w:iCs w:val="0"/>
                <w:color w:val="000000"/>
                <w:sz w:val="16"/>
                <w:szCs w:val="16"/>
                <w:u w:val="none"/>
              </w:rPr>
            </w:pPr>
          </w:p>
        </w:tc>
      </w:tr>
      <w:tr w14:paraId="10101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F73FE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9A8E8EC">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1E502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C8255">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D2CFD">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692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3B9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88E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3019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6F7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EEC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5339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F9E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3684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E456C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02CF9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25EB4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专业课</w:t>
            </w: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F4C7544">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专业基础课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06C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02C6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341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民航概论</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E42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43F5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DF7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F57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1593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DD3B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3E4A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7E84F">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17DAE">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686F4">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1425C9">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D4E4">
            <w:pPr>
              <w:jc w:val="center"/>
              <w:rPr>
                <w:rFonts w:hint="eastAsia" w:ascii="宋体" w:hAnsi="宋体" w:eastAsia="宋体" w:cs="宋体"/>
                <w:b/>
                <w:bCs/>
                <w:i w:val="0"/>
                <w:iCs w:val="0"/>
                <w:color w:val="000000"/>
                <w:sz w:val="16"/>
                <w:szCs w:val="16"/>
                <w:u w:val="none"/>
              </w:rPr>
            </w:pPr>
          </w:p>
        </w:tc>
      </w:tr>
      <w:tr w14:paraId="08A6B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AF16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D40B4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14E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A9F2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977F2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民航服务礼仪</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2F5A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7CC8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550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88E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D2321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0993B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D71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696B4">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1D189">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9C444">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21F7F">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B297A3">
            <w:pPr>
              <w:jc w:val="center"/>
              <w:rPr>
                <w:rFonts w:hint="eastAsia" w:ascii="宋体" w:hAnsi="宋体" w:eastAsia="宋体" w:cs="宋体"/>
                <w:b/>
                <w:bCs/>
                <w:i w:val="0"/>
                <w:iCs w:val="0"/>
                <w:color w:val="000000"/>
                <w:sz w:val="16"/>
                <w:szCs w:val="16"/>
                <w:u w:val="none"/>
              </w:rPr>
            </w:pPr>
          </w:p>
        </w:tc>
      </w:tr>
      <w:tr w14:paraId="1C8AC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B50C31">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92D985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097E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058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D91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形体训练</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33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0605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2B34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03A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1A7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3477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2CE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5F3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CA2DE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80FE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53BE8">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A02AB">
            <w:pPr>
              <w:jc w:val="center"/>
              <w:rPr>
                <w:rFonts w:hint="eastAsia" w:ascii="宋体" w:hAnsi="宋体" w:eastAsia="宋体" w:cs="宋体"/>
                <w:b/>
                <w:bCs/>
                <w:i w:val="0"/>
                <w:iCs w:val="0"/>
                <w:color w:val="000000"/>
                <w:sz w:val="16"/>
                <w:szCs w:val="16"/>
                <w:u w:val="none"/>
              </w:rPr>
            </w:pPr>
          </w:p>
        </w:tc>
      </w:tr>
      <w:tr w14:paraId="618EAF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A4EEC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0A9FDE6">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133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5193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265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职业形象塑造</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92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7D8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C1AF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8AC8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DBA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08B7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CC0F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EC3C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EDF11">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756AF">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B4ED76">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826433">
            <w:pPr>
              <w:jc w:val="center"/>
              <w:rPr>
                <w:rFonts w:hint="eastAsia" w:ascii="宋体" w:hAnsi="宋体" w:eastAsia="宋体" w:cs="宋体"/>
                <w:b/>
                <w:bCs/>
                <w:i w:val="0"/>
                <w:iCs w:val="0"/>
                <w:color w:val="000000"/>
                <w:sz w:val="16"/>
                <w:szCs w:val="16"/>
                <w:u w:val="none"/>
              </w:rPr>
            </w:pPr>
          </w:p>
        </w:tc>
      </w:tr>
      <w:tr w14:paraId="4CF29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7E87A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3374C5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85F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05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5303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航空法</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61C11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3BC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E07A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0316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B6B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59D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13D62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516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4441D">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31656">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5728E">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46746C">
            <w:pPr>
              <w:jc w:val="center"/>
              <w:rPr>
                <w:rFonts w:hint="eastAsia" w:ascii="宋体" w:hAnsi="宋体" w:eastAsia="宋体" w:cs="宋体"/>
                <w:b/>
                <w:bCs/>
                <w:i w:val="0"/>
                <w:iCs w:val="0"/>
                <w:color w:val="000000"/>
                <w:sz w:val="16"/>
                <w:szCs w:val="16"/>
                <w:u w:val="none"/>
              </w:rPr>
            </w:pPr>
          </w:p>
        </w:tc>
      </w:tr>
      <w:tr w14:paraId="6E2D0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779AFB">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D9FEA3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63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E08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073A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客舱播音艺术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64F2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F5D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50958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F70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F9A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8B6F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EC92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C4156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75C67D">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65BA0">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387C05">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1BEC5">
            <w:pPr>
              <w:jc w:val="center"/>
              <w:rPr>
                <w:rFonts w:hint="eastAsia" w:ascii="宋体" w:hAnsi="宋体" w:eastAsia="宋体" w:cs="宋体"/>
                <w:b/>
                <w:bCs/>
                <w:i w:val="0"/>
                <w:iCs w:val="0"/>
                <w:color w:val="000000"/>
                <w:sz w:val="16"/>
                <w:szCs w:val="16"/>
                <w:u w:val="none"/>
              </w:rPr>
            </w:pPr>
          </w:p>
        </w:tc>
      </w:tr>
      <w:tr w14:paraId="44A4CE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4ABAE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56DB0A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C3D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7</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86E8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GL060307</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870C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航空餐饮服务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8E8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AC3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A1D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0522E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5BC3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AA1F3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98B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736DB">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AD6D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E7226">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36B66">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0FEED">
            <w:pPr>
              <w:jc w:val="center"/>
              <w:rPr>
                <w:rFonts w:hint="eastAsia" w:ascii="宋体" w:hAnsi="宋体" w:eastAsia="宋体" w:cs="宋体"/>
                <w:b/>
                <w:bCs/>
                <w:i w:val="0"/>
                <w:iCs w:val="0"/>
                <w:color w:val="000000"/>
                <w:sz w:val="16"/>
                <w:szCs w:val="16"/>
                <w:u w:val="none"/>
              </w:rPr>
            </w:pPr>
          </w:p>
        </w:tc>
      </w:tr>
      <w:tr w14:paraId="1EA41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CA476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4D43F8F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F7D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8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3E9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GL060308</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1EAB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客源国概况与风俗</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4B0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8D9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16F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7864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2AC7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579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B6E9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C152A">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FFA141">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6C95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96171">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293F2">
            <w:pPr>
              <w:jc w:val="center"/>
              <w:rPr>
                <w:rFonts w:hint="eastAsia" w:ascii="宋体" w:hAnsi="宋体" w:eastAsia="宋体" w:cs="宋体"/>
                <w:b/>
                <w:bCs/>
                <w:i w:val="0"/>
                <w:iCs w:val="0"/>
                <w:color w:val="000000"/>
                <w:sz w:val="16"/>
                <w:szCs w:val="16"/>
                <w:u w:val="none"/>
              </w:rPr>
            </w:pPr>
          </w:p>
        </w:tc>
      </w:tr>
      <w:tr w14:paraId="1A6F9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4E3AE3">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D8ED8D4">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nil"/>
              <w:right w:val="single" w:color="000000" w:sz="4" w:space="0"/>
            </w:tcBorders>
            <w:shd w:val="clear" w:color="auto" w:fill="auto"/>
            <w:vAlign w:val="center"/>
          </w:tcPr>
          <w:p w14:paraId="521D01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nil"/>
              <w:right w:val="single" w:color="000000" w:sz="4" w:space="0"/>
            </w:tcBorders>
            <w:shd w:val="clear" w:color="auto" w:fill="auto"/>
            <w:vAlign w:val="center"/>
          </w:tcPr>
          <w:p w14:paraId="21C1876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nil"/>
              <w:right w:val="single" w:color="000000" w:sz="4" w:space="0"/>
            </w:tcBorders>
            <w:shd w:val="clear" w:color="auto" w:fill="auto"/>
            <w:noWrap/>
            <w:vAlign w:val="center"/>
          </w:tcPr>
          <w:p w14:paraId="2183302F">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nil"/>
              <w:right w:val="single" w:color="000000" w:sz="4" w:space="0"/>
            </w:tcBorders>
            <w:shd w:val="clear" w:color="auto" w:fill="auto"/>
            <w:noWrap/>
            <w:vAlign w:val="center"/>
          </w:tcPr>
          <w:p w14:paraId="13D819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536" w:type="dxa"/>
            <w:tcBorders>
              <w:top w:val="single" w:color="000000" w:sz="4" w:space="0"/>
              <w:left w:val="single" w:color="000000" w:sz="4" w:space="0"/>
              <w:bottom w:val="nil"/>
              <w:right w:val="single" w:color="000000" w:sz="4" w:space="0"/>
            </w:tcBorders>
            <w:shd w:val="clear" w:color="auto" w:fill="auto"/>
            <w:noWrap/>
            <w:vAlign w:val="center"/>
          </w:tcPr>
          <w:p w14:paraId="4DAAD8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448</w:t>
            </w:r>
          </w:p>
        </w:tc>
        <w:tc>
          <w:tcPr>
            <w:tcW w:w="536" w:type="dxa"/>
            <w:tcBorders>
              <w:top w:val="single" w:color="000000" w:sz="4" w:space="0"/>
              <w:left w:val="single" w:color="000000" w:sz="4" w:space="0"/>
              <w:bottom w:val="nil"/>
              <w:right w:val="single" w:color="000000" w:sz="4" w:space="0"/>
            </w:tcBorders>
            <w:shd w:val="clear" w:color="auto" w:fill="auto"/>
            <w:noWrap/>
            <w:vAlign w:val="center"/>
          </w:tcPr>
          <w:p w14:paraId="50977D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252</w:t>
            </w:r>
          </w:p>
        </w:tc>
        <w:tc>
          <w:tcPr>
            <w:tcW w:w="536" w:type="dxa"/>
            <w:tcBorders>
              <w:top w:val="single" w:color="000000" w:sz="4" w:space="0"/>
              <w:left w:val="single" w:color="000000" w:sz="4" w:space="0"/>
              <w:bottom w:val="nil"/>
              <w:right w:val="single" w:color="000000" w:sz="4" w:space="0"/>
            </w:tcBorders>
            <w:shd w:val="clear" w:color="auto" w:fill="auto"/>
            <w:noWrap/>
            <w:vAlign w:val="center"/>
          </w:tcPr>
          <w:p w14:paraId="3CEB825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196</w:t>
            </w:r>
          </w:p>
        </w:tc>
        <w:tc>
          <w:tcPr>
            <w:tcW w:w="496" w:type="dxa"/>
            <w:tcBorders>
              <w:top w:val="single" w:color="000000" w:sz="4" w:space="0"/>
              <w:left w:val="single" w:color="000000" w:sz="4" w:space="0"/>
              <w:bottom w:val="nil"/>
              <w:right w:val="single" w:color="000000" w:sz="4" w:space="0"/>
            </w:tcBorders>
            <w:shd w:val="clear" w:color="auto" w:fill="auto"/>
            <w:noWrap/>
            <w:vAlign w:val="center"/>
          </w:tcPr>
          <w:p w14:paraId="6C12D42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377" w:type="dxa"/>
            <w:tcBorders>
              <w:top w:val="single" w:color="000000" w:sz="4" w:space="0"/>
              <w:left w:val="single" w:color="000000" w:sz="4" w:space="0"/>
              <w:bottom w:val="nil"/>
              <w:right w:val="single" w:color="000000" w:sz="4" w:space="0"/>
            </w:tcBorders>
            <w:shd w:val="clear" w:color="auto" w:fill="auto"/>
            <w:noWrap/>
            <w:vAlign w:val="center"/>
          </w:tcPr>
          <w:p w14:paraId="55EA39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487" w:type="dxa"/>
            <w:tcBorders>
              <w:top w:val="single" w:color="000000" w:sz="4" w:space="0"/>
              <w:left w:val="single" w:color="000000" w:sz="4" w:space="0"/>
              <w:bottom w:val="nil"/>
              <w:right w:val="single" w:color="000000" w:sz="4" w:space="0"/>
            </w:tcBorders>
            <w:shd w:val="clear" w:color="auto" w:fill="auto"/>
            <w:noWrap/>
            <w:vAlign w:val="center"/>
          </w:tcPr>
          <w:p w14:paraId="38A849C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0" w:type="dxa"/>
            <w:tcBorders>
              <w:top w:val="single" w:color="000000" w:sz="4" w:space="0"/>
              <w:left w:val="single" w:color="000000" w:sz="4" w:space="0"/>
              <w:bottom w:val="nil"/>
              <w:right w:val="single" w:color="000000" w:sz="4" w:space="0"/>
            </w:tcBorders>
            <w:shd w:val="clear" w:color="auto" w:fill="auto"/>
            <w:noWrap/>
            <w:vAlign w:val="center"/>
          </w:tcPr>
          <w:p w14:paraId="00C7DB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461" w:type="dxa"/>
            <w:tcBorders>
              <w:top w:val="single" w:color="000000" w:sz="4" w:space="0"/>
              <w:left w:val="single" w:color="000000" w:sz="4" w:space="0"/>
              <w:bottom w:val="nil"/>
              <w:right w:val="single" w:color="000000" w:sz="4" w:space="0"/>
            </w:tcBorders>
            <w:shd w:val="clear" w:color="auto" w:fill="auto"/>
            <w:noWrap/>
            <w:vAlign w:val="center"/>
          </w:tcPr>
          <w:p w14:paraId="6D9E19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8" w:type="dxa"/>
            <w:tcBorders>
              <w:top w:val="single" w:color="000000" w:sz="4" w:space="0"/>
              <w:left w:val="single" w:color="000000" w:sz="4" w:space="0"/>
              <w:bottom w:val="nil"/>
              <w:right w:val="single" w:color="000000" w:sz="4" w:space="0"/>
            </w:tcBorders>
            <w:shd w:val="clear" w:color="auto" w:fill="auto"/>
            <w:noWrap/>
            <w:vAlign w:val="center"/>
          </w:tcPr>
          <w:p w14:paraId="35A68409">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588AF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1674A7">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nil"/>
            </w:tcBorders>
            <w:shd w:val="clear" w:color="auto" w:fill="auto"/>
            <w:textDirection w:val="tbRlV"/>
            <w:vAlign w:val="center"/>
          </w:tcPr>
          <w:p w14:paraId="459AE6E7">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专业核心课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B8FC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2AC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2327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民航服务心理学</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3D87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10B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B425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6B1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797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B182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1379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1A56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7DD97">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300951">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17041">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10A31">
            <w:pPr>
              <w:jc w:val="center"/>
              <w:rPr>
                <w:rFonts w:hint="eastAsia" w:ascii="宋体" w:hAnsi="宋体" w:eastAsia="宋体" w:cs="宋体"/>
                <w:i w:val="0"/>
                <w:iCs w:val="0"/>
                <w:color w:val="000000"/>
                <w:sz w:val="16"/>
                <w:szCs w:val="16"/>
                <w:u w:val="none"/>
              </w:rPr>
            </w:pPr>
          </w:p>
        </w:tc>
      </w:tr>
      <w:tr w14:paraId="7B93C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EF3B3A">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textDirection w:val="tbRlV"/>
            <w:vAlign w:val="center"/>
          </w:tcPr>
          <w:p w14:paraId="3CCD57E3">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C90B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02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A59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客舱设施与服务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4634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6D03D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B3AF9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160D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0E5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0516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560D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28C134">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CC2A5">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3D6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9C2BC">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F1DEC">
            <w:pPr>
              <w:jc w:val="center"/>
              <w:rPr>
                <w:rFonts w:hint="eastAsia" w:ascii="宋体" w:hAnsi="宋体" w:eastAsia="宋体" w:cs="宋体"/>
                <w:i w:val="0"/>
                <w:iCs w:val="0"/>
                <w:color w:val="000000"/>
                <w:sz w:val="16"/>
                <w:szCs w:val="16"/>
                <w:u w:val="none"/>
              </w:rPr>
            </w:pPr>
          </w:p>
        </w:tc>
      </w:tr>
      <w:tr w14:paraId="3AA793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1A33B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textDirection w:val="tbRlV"/>
            <w:vAlign w:val="center"/>
          </w:tcPr>
          <w:p w14:paraId="502E088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C56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E555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0A1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民航客舱救护</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5E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B14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ACC82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69C1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730E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DC5B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22BC8A">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3885C">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B14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8A815">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F5E3E">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FB95CE">
            <w:pPr>
              <w:jc w:val="center"/>
              <w:rPr>
                <w:rFonts w:hint="eastAsia" w:ascii="宋体" w:hAnsi="宋体" w:eastAsia="宋体" w:cs="宋体"/>
                <w:i w:val="0"/>
                <w:iCs w:val="0"/>
                <w:color w:val="000000"/>
                <w:sz w:val="16"/>
                <w:szCs w:val="16"/>
                <w:u w:val="none"/>
              </w:rPr>
            </w:pPr>
          </w:p>
        </w:tc>
      </w:tr>
      <w:tr w14:paraId="1F9C1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E2496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textDirection w:val="tbRlV"/>
            <w:vAlign w:val="center"/>
          </w:tcPr>
          <w:p w14:paraId="565379F8">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C6C59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900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3FFB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客舱服务沟通技巧</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F4F0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AA6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DDA0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0935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99AD0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3E09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CA84C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38869">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C78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400A4">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647CA">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3200E">
            <w:pPr>
              <w:jc w:val="center"/>
              <w:rPr>
                <w:rFonts w:hint="eastAsia" w:ascii="宋体" w:hAnsi="宋体" w:eastAsia="宋体" w:cs="宋体"/>
                <w:i w:val="0"/>
                <w:iCs w:val="0"/>
                <w:color w:val="000000"/>
                <w:sz w:val="16"/>
                <w:szCs w:val="16"/>
                <w:u w:val="none"/>
              </w:rPr>
            </w:pPr>
          </w:p>
        </w:tc>
      </w:tr>
      <w:tr w14:paraId="594F19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2B6E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textDirection w:val="tbRlV"/>
            <w:vAlign w:val="center"/>
          </w:tcPr>
          <w:p w14:paraId="1CC2098E">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89BB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026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286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客舱安全与应急处置</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020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064B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E97F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9647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D39B3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F0D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8F3A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B816C">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3D208">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16849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5A1B7">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EC69A">
            <w:pPr>
              <w:jc w:val="center"/>
              <w:rPr>
                <w:rFonts w:hint="eastAsia" w:ascii="宋体" w:hAnsi="宋体" w:eastAsia="宋体" w:cs="宋体"/>
                <w:i w:val="0"/>
                <w:iCs w:val="0"/>
                <w:color w:val="000000"/>
                <w:sz w:val="16"/>
                <w:szCs w:val="16"/>
                <w:u w:val="none"/>
              </w:rPr>
            </w:pPr>
          </w:p>
        </w:tc>
      </w:tr>
      <w:tr w14:paraId="025C95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F8274">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textDirection w:val="tbRlV"/>
            <w:vAlign w:val="center"/>
          </w:tcPr>
          <w:p w14:paraId="3A7C8671">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8F3D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664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GL060406</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11E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客舱服务英语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16CB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F6BE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0E7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F1F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074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8D1D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B542B">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F4D0D7">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DFD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D52F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9EF97">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F1B0E">
            <w:pPr>
              <w:jc w:val="center"/>
              <w:rPr>
                <w:rFonts w:hint="eastAsia" w:ascii="宋体" w:hAnsi="宋体" w:eastAsia="宋体" w:cs="宋体"/>
                <w:i w:val="0"/>
                <w:iCs w:val="0"/>
                <w:color w:val="000000"/>
                <w:sz w:val="16"/>
                <w:szCs w:val="16"/>
                <w:u w:val="none"/>
              </w:rPr>
            </w:pPr>
          </w:p>
        </w:tc>
      </w:tr>
      <w:tr w14:paraId="621CE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9F5AA7">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textDirection w:val="tbRlV"/>
            <w:vAlign w:val="center"/>
          </w:tcPr>
          <w:p w14:paraId="278C8045">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06807C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AF399">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3B5A5">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788A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DD4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6D71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2AD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B73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C6E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8E6FE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12</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BD3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E8C0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E35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10BDE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9EB258">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nil"/>
            </w:tcBorders>
            <w:shd w:val="clear" w:color="auto" w:fill="auto"/>
            <w:vAlign w:val="center"/>
          </w:tcPr>
          <w:p w14:paraId="6E23D2B0">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业</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拓</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展</w:t>
            </w:r>
            <w:r>
              <w:rPr>
                <w:rFonts w:hint="eastAsia" w:ascii="宋体" w:hAnsi="宋体" w:eastAsia="宋体" w:cs="宋体"/>
                <w:b/>
                <w:bCs/>
                <w:i w:val="0"/>
                <w:iCs w:val="0"/>
                <w:color w:val="000000"/>
                <w:kern w:val="0"/>
                <w:sz w:val="16"/>
                <w:szCs w:val="16"/>
                <w:u w:val="none"/>
                <w:lang w:val="en-US" w:eastAsia="zh-CN" w:bidi="ar"/>
              </w:rPr>
              <w:br w:type="textWrapping"/>
            </w:r>
            <w:r>
              <w:rPr>
                <w:rFonts w:hint="eastAsia" w:ascii="宋体" w:hAnsi="宋体" w:eastAsia="宋体" w:cs="宋体"/>
                <w:b/>
                <w:bCs/>
                <w:i w:val="0"/>
                <w:iCs w:val="0"/>
                <w:color w:val="000000"/>
                <w:kern w:val="0"/>
                <w:sz w:val="16"/>
                <w:szCs w:val="16"/>
                <w:u w:val="none"/>
                <w:lang w:val="en-US" w:eastAsia="zh-CN" w:bidi="ar"/>
              </w:rPr>
              <w:t>课</w:t>
            </w: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0A21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889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GL060501</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CACC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航空运输地理</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4858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3A8C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A</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D273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FF3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C0F82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238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CDB80">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76459">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7DBE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801AE">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F627C">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88314">
            <w:pPr>
              <w:jc w:val="center"/>
              <w:rPr>
                <w:rFonts w:hint="eastAsia" w:ascii="宋体" w:hAnsi="宋体" w:eastAsia="宋体" w:cs="宋体"/>
                <w:i w:val="0"/>
                <w:iCs w:val="0"/>
                <w:color w:val="000000"/>
                <w:sz w:val="16"/>
                <w:szCs w:val="16"/>
                <w:u w:val="none"/>
              </w:rPr>
            </w:pPr>
          </w:p>
        </w:tc>
      </w:tr>
      <w:tr w14:paraId="39AB7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23B6AF8">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vAlign w:val="center"/>
          </w:tcPr>
          <w:p w14:paraId="5916A9CF">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9E3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F1E9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BEB0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日语</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09EB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05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9BD0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3634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19AE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1AD3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9565E">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E5E047">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2220A">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B0C0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011856">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95B31">
            <w:pPr>
              <w:jc w:val="center"/>
              <w:rPr>
                <w:rFonts w:hint="eastAsia" w:ascii="宋体" w:hAnsi="宋体" w:eastAsia="宋体" w:cs="宋体"/>
                <w:i w:val="0"/>
                <w:iCs w:val="0"/>
                <w:color w:val="000000"/>
                <w:sz w:val="16"/>
                <w:szCs w:val="16"/>
                <w:u w:val="none"/>
              </w:rPr>
            </w:pPr>
          </w:p>
        </w:tc>
      </w:tr>
      <w:tr w14:paraId="38F97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5DB71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vAlign w:val="center"/>
          </w:tcPr>
          <w:p w14:paraId="194BBA85">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C1D9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84C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575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民航安全检查技术</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E71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考试</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5B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302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F185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64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D2E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0B9F4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13F62">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37FF9">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26F44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C52F7">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4626B">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116BF">
            <w:pPr>
              <w:jc w:val="center"/>
              <w:rPr>
                <w:rFonts w:hint="eastAsia" w:ascii="宋体" w:hAnsi="宋体" w:eastAsia="宋体" w:cs="宋体"/>
                <w:i w:val="0"/>
                <w:iCs w:val="0"/>
                <w:color w:val="000000"/>
                <w:sz w:val="16"/>
                <w:szCs w:val="16"/>
                <w:u w:val="none"/>
              </w:rPr>
            </w:pPr>
          </w:p>
        </w:tc>
      </w:tr>
      <w:tr w14:paraId="07A94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7F1EE2">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vAlign w:val="center"/>
          </w:tcPr>
          <w:p w14:paraId="62289C5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3766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DAD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2277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茶酒文化</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4131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B960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D3B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E8D0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FD2C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3967F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533FB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24FEE">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C8014">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976D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03AEE">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71AF8">
            <w:pPr>
              <w:jc w:val="center"/>
              <w:rPr>
                <w:rFonts w:hint="eastAsia" w:ascii="宋体" w:hAnsi="宋体" w:eastAsia="宋体" w:cs="宋体"/>
                <w:i w:val="0"/>
                <w:iCs w:val="0"/>
                <w:color w:val="000000"/>
                <w:sz w:val="16"/>
                <w:szCs w:val="16"/>
                <w:u w:val="none"/>
              </w:rPr>
            </w:pPr>
          </w:p>
        </w:tc>
      </w:tr>
      <w:tr w14:paraId="42AF4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7B58A9">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vAlign w:val="center"/>
          </w:tcPr>
          <w:p w14:paraId="02DC4942">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6DC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5CA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GL060505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AD45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面试技巧</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8C34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考查</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2D41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B</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546C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7803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20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27E4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24</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2B1427">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25051D">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78ED4">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BB24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962A8">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398392">
            <w:pPr>
              <w:jc w:val="center"/>
              <w:rPr>
                <w:rFonts w:hint="eastAsia" w:ascii="宋体" w:hAnsi="宋体" w:eastAsia="宋体" w:cs="宋体"/>
                <w:i w:val="0"/>
                <w:iCs w:val="0"/>
                <w:color w:val="000000"/>
                <w:sz w:val="16"/>
                <w:szCs w:val="16"/>
                <w:u w:val="none"/>
              </w:rPr>
            </w:pPr>
          </w:p>
        </w:tc>
      </w:tr>
      <w:tr w14:paraId="2BFEC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6B2F1C">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nil"/>
            </w:tcBorders>
            <w:shd w:val="clear" w:color="auto" w:fill="auto"/>
            <w:vAlign w:val="center"/>
          </w:tcPr>
          <w:p w14:paraId="04F2BCA9">
            <w:pPr>
              <w:jc w:val="center"/>
              <w:rPr>
                <w:rFonts w:hint="eastAsia" w:ascii="宋体" w:hAnsi="宋体" w:eastAsia="宋体" w:cs="宋体"/>
                <w:b/>
                <w:bCs/>
                <w:i w:val="0"/>
                <w:iCs w:val="0"/>
                <w:color w:val="000000"/>
                <w:sz w:val="16"/>
                <w:szCs w:val="16"/>
                <w:u w:val="none"/>
              </w:rPr>
            </w:pPr>
          </w:p>
        </w:tc>
        <w:tc>
          <w:tcPr>
            <w:tcW w:w="466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09FC17E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BE893">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32F5A">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8BE3F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4458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4209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176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4EF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C09D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816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BBC2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3DC05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6E45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F7FD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78D2E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DEDA3">
            <w:pPr>
              <w:jc w:val="center"/>
              <w:rPr>
                <w:rFonts w:hint="eastAsia" w:ascii="宋体" w:hAnsi="宋体" w:eastAsia="宋体" w:cs="宋体"/>
                <w:b/>
                <w:bCs/>
                <w:i w:val="0"/>
                <w:iCs w:val="0"/>
                <w:color w:val="000000"/>
                <w:sz w:val="18"/>
                <w:szCs w:val="18"/>
                <w:u w:val="none"/>
              </w:rPr>
            </w:pPr>
          </w:p>
        </w:tc>
        <w:tc>
          <w:tcPr>
            <w:tcW w:w="528"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83D09ED">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 xml:space="preserve"> 综合实践</w:t>
            </w:r>
          </w:p>
        </w:tc>
        <w:tc>
          <w:tcPr>
            <w:tcW w:w="397" w:type="dxa"/>
            <w:tcBorders>
              <w:top w:val="nil"/>
              <w:left w:val="single" w:color="000000" w:sz="4" w:space="0"/>
              <w:bottom w:val="single" w:color="000000" w:sz="4" w:space="0"/>
              <w:right w:val="single" w:color="000000" w:sz="4" w:space="0"/>
            </w:tcBorders>
            <w:shd w:val="clear" w:color="auto" w:fill="auto"/>
            <w:vAlign w:val="center"/>
          </w:tcPr>
          <w:p w14:paraId="4EB90D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856" w:type="dxa"/>
            <w:tcBorders>
              <w:top w:val="nil"/>
              <w:left w:val="single" w:color="000000" w:sz="4" w:space="0"/>
              <w:bottom w:val="single" w:color="000000" w:sz="4" w:space="0"/>
              <w:right w:val="single" w:color="000000" w:sz="4" w:space="0"/>
            </w:tcBorders>
            <w:shd w:val="clear" w:color="auto" w:fill="auto"/>
            <w:vAlign w:val="center"/>
          </w:tcPr>
          <w:p w14:paraId="2D6062A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GJ220601</w:t>
            </w:r>
          </w:p>
        </w:tc>
        <w:tc>
          <w:tcPr>
            <w:tcW w:w="3416" w:type="dxa"/>
            <w:tcBorders>
              <w:top w:val="nil"/>
              <w:left w:val="single" w:color="000000" w:sz="4" w:space="0"/>
              <w:bottom w:val="single" w:color="000000" w:sz="4" w:space="0"/>
              <w:right w:val="single" w:color="000000" w:sz="4" w:space="0"/>
            </w:tcBorders>
            <w:shd w:val="clear" w:color="auto" w:fill="auto"/>
            <w:noWrap/>
            <w:vAlign w:val="center"/>
          </w:tcPr>
          <w:p w14:paraId="196F763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入学教育</w:t>
            </w:r>
          </w:p>
        </w:tc>
        <w:tc>
          <w:tcPr>
            <w:tcW w:w="536" w:type="dxa"/>
            <w:tcBorders>
              <w:top w:val="nil"/>
              <w:left w:val="single" w:color="000000" w:sz="4" w:space="0"/>
              <w:bottom w:val="single" w:color="000000" w:sz="4" w:space="0"/>
              <w:right w:val="single" w:color="000000" w:sz="4" w:space="0"/>
            </w:tcBorders>
            <w:shd w:val="clear" w:color="auto" w:fill="auto"/>
            <w:noWrap/>
            <w:vAlign w:val="center"/>
          </w:tcPr>
          <w:p w14:paraId="015017F9">
            <w:pPr>
              <w:jc w:val="center"/>
              <w:rPr>
                <w:rFonts w:hint="eastAsia" w:ascii="宋体" w:hAnsi="宋体" w:eastAsia="宋体" w:cs="宋体"/>
                <w:i w:val="0"/>
                <w:iCs w:val="0"/>
                <w:color w:val="000000"/>
                <w:sz w:val="24"/>
                <w:szCs w:val="24"/>
                <w:u w:val="none"/>
              </w:rPr>
            </w:pPr>
          </w:p>
        </w:tc>
        <w:tc>
          <w:tcPr>
            <w:tcW w:w="377" w:type="dxa"/>
            <w:tcBorders>
              <w:top w:val="nil"/>
              <w:left w:val="single" w:color="000000" w:sz="4" w:space="0"/>
              <w:bottom w:val="single" w:color="000000" w:sz="4" w:space="0"/>
              <w:right w:val="single" w:color="000000" w:sz="4" w:space="0"/>
            </w:tcBorders>
            <w:shd w:val="clear" w:color="auto" w:fill="auto"/>
            <w:noWrap/>
            <w:vAlign w:val="center"/>
          </w:tcPr>
          <w:p w14:paraId="18E35E5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nil"/>
              <w:left w:val="single" w:color="000000" w:sz="4" w:space="0"/>
              <w:bottom w:val="single" w:color="000000" w:sz="4" w:space="0"/>
              <w:right w:val="single" w:color="000000" w:sz="4" w:space="0"/>
            </w:tcBorders>
            <w:shd w:val="clear" w:color="auto" w:fill="auto"/>
            <w:noWrap/>
            <w:vAlign w:val="center"/>
          </w:tcPr>
          <w:p w14:paraId="11256EC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nil"/>
              <w:left w:val="single" w:color="000000" w:sz="4" w:space="0"/>
              <w:bottom w:val="single" w:color="000000" w:sz="4" w:space="0"/>
              <w:right w:val="single" w:color="000000" w:sz="4" w:space="0"/>
            </w:tcBorders>
            <w:shd w:val="clear" w:color="auto" w:fill="auto"/>
            <w:noWrap/>
            <w:vAlign w:val="center"/>
          </w:tcPr>
          <w:p w14:paraId="2C3C8A3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nil"/>
              <w:left w:val="single" w:color="000000" w:sz="4" w:space="0"/>
              <w:bottom w:val="single" w:color="000000" w:sz="4" w:space="0"/>
              <w:right w:val="single" w:color="000000" w:sz="4" w:space="0"/>
            </w:tcBorders>
            <w:shd w:val="clear" w:color="auto" w:fill="auto"/>
            <w:noWrap/>
            <w:vAlign w:val="center"/>
          </w:tcPr>
          <w:p w14:paraId="56502929">
            <w:pPr>
              <w:jc w:val="center"/>
              <w:rPr>
                <w:rFonts w:hint="eastAsia" w:ascii="宋体" w:hAnsi="宋体" w:eastAsia="宋体" w:cs="宋体"/>
                <w:i w:val="0"/>
                <w:iCs w:val="0"/>
                <w:color w:val="000000"/>
                <w:sz w:val="16"/>
                <w:szCs w:val="16"/>
                <w:u w:val="none"/>
              </w:rPr>
            </w:pPr>
          </w:p>
        </w:tc>
        <w:tc>
          <w:tcPr>
            <w:tcW w:w="536" w:type="dxa"/>
            <w:tcBorders>
              <w:top w:val="nil"/>
              <w:left w:val="single" w:color="000000" w:sz="4" w:space="0"/>
              <w:bottom w:val="single" w:color="000000" w:sz="4" w:space="0"/>
              <w:right w:val="single" w:color="000000" w:sz="4" w:space="0"/>
            </w:tcBorders>
            <w:shd w:val="clear" w:color="auto" w:fill="auto"/>
            <w:noWrap/>
            <w:vAlign w:val="center"/>
          </w:tcPr>
          <w:p w14:paraId="151E0AE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nil"/>
              <w:left w:val="single" w:color="000000" w:sz="4" w:space="0"/>
              <w:bottom w:val="single" w:color="000000" w:sz="4" w:space="0"/>
              <w:right w:val="single" w:color="000000" w:sz="4" w:space="0"/>
            </w:tcBorders>
            <w:shd w:val="clear" w:color="auto" w:fill="auto"/>
            <w:noWrap/>
            <w:vAlign w:val="center"/>
          </w:tcPr>
          <w:p w14:paraId="28719042">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c>
          <w:tcPr>
            <w:tcW w:w="377" w:type="dxa"/>
            <w:tcBorders>
              <w:top w:val="nil"/>
              <w:left w:val="single" w:color="000000" w:sz="4" w:space="0"/>
              <w:bottom w:val="single" w:color="000000" w:sz="4" w:space="0"/>
              <w:right w:val="single" w:color="000000" w:sz="4" w:space="0"/>
            </w:tcBorders>
            <w:shd w:val="clear" w:color="auto" w:fill="auto"/>
            <w:noWrap/>
            <w:vAlign w:val="center"/>
          </w:tcPr>
          <w:p w14:paraId="7FFBB44D">
            <w:pPr>
              <w:jc w:val="center"/>
              <w:rPr>
                <w:rFonts w:hint="eastAsia" w:ascii="宋体" w:hAnsi="宋体" w:eastAsia="宋体" w:cs="宋体"/>
                <w:i w:val="0"/>
                <w:iCs w:val="0"/>
                <w:color w:val="000000"/>
                <w:sz w:val="16"/>
                <w:szCs w:val="16"/>
                <w:u w:val="none"/>
              </w:rPr>
            </w:pPr>
          </w:p>
        </w:tc>
        <w:tc>
          <w:tcPr>
            <w:tcW w:w="487" w:type="dxa"/>
            <w:tcBorders>
              <w:top w:val="nil"/>
              <w:left w:val="single" w:color="000000" w:sz="4" w:space="0"/>
              <w:bottom w:val="single" w:color="000000" w:sz="4" w:space="0"/>
              <w:right w:val="single" w:color="000000" w:sz="4" w:space="0"/>
            </w:tcBorders>
            <w:shd w:val="clear" w:color="auto" w:fill="auto"/>
            <w:noWrap/>
            <w:vAlign w:val="center"/>
          </w:tcPr>
          <w:p w14:paraId="5C892F8F">
            <w:pPr>
              <w:jc w:val="center"/>
              <w:rPr>
                <w:rFonts w:hint="eastAsia" w:ascii="宋体" w:hAnsi="宋体" w:eastAsia="宋体" w:cs="宋体"/>
                <w:i w:val="0"/>
                <w:iCs w:val="0"/>
                <w:color w:val="000000"/>
                <w:sz w:val="16"/>
                <w:szCs w:val="16"/>
                <w:u w:val="none"/>
              </w:rPr>
            </w:pPr>
          </w:p>
        </w:tc>
        <w:tc>
          <w:tcPr>
            <w:tcW w:w="460" w:type="dxa"/>
            <w:tcBorders>
              <w:top w:val="nil"/>
              <w:left w:val="single" w:color="000000" w:sz="4" w:space="0"/>
              <w:bottom w:val="single" w:color="000000" w:sz="4" w:space="0"/>
              <w:right w:val="single" w:color="000000" w:sz="4" w:space="0"/>
            </w:tcBorders>
            <w:shd w:val="clear" w:color="auto" w:fill="auto"/>
            <w:noWrap/>
            <w:vAlign w:val="center"/>
          </w:tcPr>
          <w:p w14:paraId="14502ED3">
            <w:pPr>
              <w:jc w:val="center"/>
              <w:rPr>
                <w:rFonts w:hint="eastAsia" w:ascii="宋体" w:hAnsi="宋体" w:eastAsia="宋体" w:cs="宋体"/>
                <w:i w:val="0"/>
                <w:iCs w:val="0"/>
                <w:color w:val="000000"/>
                <w:sz w:val="16"/>
                <w:szCs w:val="16"/>
                <w:u w:val="none"/>
              </w:rPr>
            </w:pPr>
          </w:p>
        </w:tc>
        <w:tc>
          <w:tcPr>
            <w:tcW w:w="461" w:type="dxa"/>
            <w:tcBorders>
              <w:top w:val="nil"/>
              <w:left w:val="single" w:color="000000" w:sz="4" w:space="0"/>
              <w:bottom w:val="single" w:color="000000" w:sz="4" w:space="0"/>
              <w:right w:val="single" w:color="000000" w:sz="4" w:space="0"/>
            </w:tcBorders>
            <w:shd w:val="clear" w:color="auto" w:fill="auto"/>
            <w:noWrap/>
            <w:vAlign w:val="center"/>
          </w:tcPr>
          <w:p w14:paraId="7A53D937">
            <w:pPr>
              <w:jc w:val="center"/>
              <w:rPr>
                <w:rFonts w:hint="eastAsia" w:ascii="宋体" w:hAnsi="宋体" w:eastAsia="宋体" w:cs="宋体"/>
                <w:i w:val="0"/>
                <w:iCs w:val="0"/>
                <w:color w:val="000000"/>
                <w:sz w:val="16"/>
                <w:szCs w:val="16"/>
                <w:u w:val="none"/>
              </w:rPr>
            </w:pPr>
          </w:p>
        </w:tc>
        <w:tc>
          <w:tcPr>
            <w:tcW w:w="498" w:type="dxa"/>
            <w:tcBorders>
              <w:top w:val="nil"/>
              <w:left w:val="single" w:color="000000" w:sz="4" w:space="0"/>
              <w:bottom w:val="single" w:color="000000" w:sz="4" w:space="0"/>
              <w:right w:val="single" w:color="000000" w:sz="4" w:space="0"/>
            </w:tcBorders>
            <w:shd w:val="clear" w:color="auto" w:fill="auto"/>
            <w:noWrap/>
            <w:vAlign w:val="center"/>
          </w:tcPr>
          <w:p w14:paraId="41A93AE6">
            <w:pPr>
              <w:jc w:val="center"/>
              <w:rPr>
                <w:rFonts w:hint="eastAsia" w:ascii="宋体" w:hAnsi="宋体" w:eastAsia="宋体" w:cs="宋体"/>
                <w:i w:val="0"/>
                <w:iCs w:val="0"/>
                <w:color w:val="000000"/>
                <w:sz w:val="16"/>
                <w:szCs w:val="16"/>
                <w:u w:val="none"/>
              </w:rPr>
            </w:pPr>
          </w:p>
        </w:tc>
      </w:tr>
      <w:tr w14:paraId="5108B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AE1986">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71AD5B6A">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9956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A297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GJ220602</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912B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毕业教育</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88C98">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EE4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AD35C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E59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B39D3">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4607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16</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46E151">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06974">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E60F0">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99FBB">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759C1">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ADDC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1周</w:t>
            </w:r>
          </w:p>
        </w:tc>
      </w:tr>
      <w:tr w14:paraId="60C97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7FE47E">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6A0BA4C">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669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A8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GJ220603</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4D619">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3741C5">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6765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20EE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1754A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97B48">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41ECD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200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7055D">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CBCC4">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09D515">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91B39">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BD9C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10周</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82BA">
            <w:pPr>
              <w:jc w:val="center"/>
              <w:rPr>
                <w:rFonts w:hint="eastAsia" w:ascii="宋体" w:hAnsi="宋体" w:eastAsia="宋体" w:cs="宋体"/>
                <w:i w:val="0"/>
                <w:iCs w:val="0"/>
                <w:color w:val="000000"/>
                <w:sz w:val="16"/>
                <w:szCs w:val="16"/>
                <w:u w:val="none"/>
              </w:rPr>
            </w:pPr>
          </w:p>
        </w:tc>
      </w:tr>
      <w:tr w14:paraId="3731B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702B70">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84B11DB">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C94A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ECAD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GJ220604</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9E9B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岗位实习（2）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0989C9">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B258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976E8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9C5F6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6BBB1">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7424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9A0DC">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18CFC">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33A66">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1C0A9">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0E63E0">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B471F0">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14周</w:t>
            </w:r>
          </w:p>
        </w:tc>
      </w:tr>
      <w:tr w14:paraId="421F1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D8085">
            <w:pPr>
              <w:jc w:val="center"/>
              <w:rPr>
                <w:rFonts w:hint="eastAsia" w:ascii="宋体" w:hAnsi="宋体" w:eastAsia="宋体" w:cs="宋体"/>
                <w:b/>
                <w:bCs/>
                <w:i w:val="0"/>
                <w:iCs w:val="0"/>
                <w:color w:val="000000"/>
                <w:sz w:val="18"/>
                <w:szCs w:val="18"/>
                <w:u w:val="none"/>
              </w:rPr>
            </w:pPr>
          </w:p>
        </w:tc>
        <w:tc>
          <w:tcPr>
            <w:tcW w:w="528"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01BCC77">
            <w:pPr>
              <w:jc w:val="center"/>
              <w:rPr>
                <w:rFonts w:hint="eastAsia" w:ascii="宋体" w:hAnsi="宋体" w:eastAsia="宋体" w:cs="宋体"/>
                <w:b/>
                <w:bCs/>
                <w:i w:val="0"/>
                <w:iCs w:val="0"/>
                <w:color w:val="000000"/>
                <w:sz w:val="16"/>
                <w:szCs w:val="16"/>
                <w:u w:val="none"/>
              </w:rPr>
            </w:pPr>
          </w:p>
        </w:tc>
        <w:tc>
          <w:tcPr>
            <w:tcW w:w="3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ACD8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w:t>
            </w:r>
          </w:p>
        </w:tc>
        <w:tc>
          <w:tcPr>
            <w:tcW w:w="8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DF4D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GJ220605</w:t>
            </w:r>
          </w:p>
        </w:tc>
        <w:tc>
          <w:tcPr>
            <w:tcW w:w="34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E9E4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毕业设计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0B985">
            <w:pPr>
              <w:jc w:val="cente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2EC5A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C</w:t>
            </w: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94B9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152E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340CE">
            <w:pPr>
              <w:jc w:val="center"/>
              <w:rPr>
                <w:rFonts w:hint="eastAsia" w:ascii="宋体" w:hAnsi="宋体" w:eastAsia="宋体" w:cs="宋体"/>
                <w:i w:val="0"/>
                <w:iCs w:val="0"/>
                <w:color w:val="000000"/>
                <w:sz w:val="16"/>
                <w:szCs w:val="16"/>
                <w:u w:val="none"/>
              </w:rPr>
            </w:pP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86A4B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80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F5C8F">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044D5">
            <w:pPr>
              <w:jc w:val="center"/>
              <w:rPr>
                <w:rFonts w:hint="eastAsia" w:ascii="宋体" w:hAnsi="宋体" w:eastAsia="宋体" w:cs="宋体"/>
                <w:i w:val="0"/>
                <w:iCs w:val="0"/>
                <w:color w:val="000000"/>
                <w:sz w:val="16"/>
                <w:szCs w:val="16"/>
                <w:u w:val="none"/>
              </w:rPr>
            </w:pP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EDACA">
            <w:pPr>
              <w:jc w:val="center"/>
              <w:rPr>
                <w:rFonts w:hint="eastAsia" w:ascii="宋体" w:hAnsi="宋体" w:eastAsia="宋体" w:cs="宋体"/>
                <w:i w:val="0"/>
                <w:iCs w:val="0"/>
                <w:color w:val="000000"/>
                <w:sz w:val="16"/>
                <w:szCs w:val="16"/>
                <w:u w:val="none"/>
              </w:rPr>
            </w:pP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138A7">
            <w:pPr>
              <w:jc w:val="center"/>
              <w:rPr>
                <w:rFonts w:hint="eastAsia" w:ascii="宋体" w:hAnsi="宋体" w:eastAsia="宋体" w:cs="宋体"/>
                <w:i w:val="0"/>
                <w:iCs w:val="0"/>
                <w:color w:val="000000"/>
                <w:sz w:val="16"/>
                <w:szCs w:val="16"/>
                <w:u w:val="none"/>
              </w:rPr>
            </w:pP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7D0F9">
            <w:pPr>
              <w:jc w:val="center"/>
              <w:rPr>
                <w:rFonts w:hint="eastAsia" w:ascii="宋体" w:hAnsi="宋体" w:eastAsia="宋体" w:cs="宋体"/>
                <w:i w:val="0"/>
                <w:iCs w:val="0"/>
                <w:color w:val="000000"/>
                <w:sz w:val="16"/>
                <w:szCs w:val="16"/>
                <w:u w:val="none"/>
              </w:rPr>
            </w:pP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54BF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4周</w:t>
            </w:r>
          </w:p>
        </w:tc>
      </w:tr>
      <w:tr w14:paraId="289C9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397"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014BEF4A">
            <w:pPr>
              <w:rPr>
                <w:rFonts w:hint="eastAsia" w:ascii="宋体" w:hAnsi="宋体" w:eastAsia="宋体" w:cs="宋体"/>
                <w:i w:val="0"/>
                <w:iCs w:val="0"/>
                <w:color w:val="000000"/>
                <w:sz w:val="24"/>
                <w:szCs w:val="24"/>
                <w:u w:val="none"/>
              </w:rPr>
            </w:pPr>
          </w:p>
        </w:tc>
        <w:tc>
          <w:tcPr>
            <w:tcW w:w="519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69F7BD42">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小计</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bottom"/>
          </w:tcPr>
          <w:p w14:paraId="1F66A8E8">
            <w:pPr>
              <w:rPr>
                <w:rFonts w:hint="eastAsia" w:ascii="宋体" w:hAnsi="宋体" w:eastAsia="宋体" w:cs="宋体"/>
                <w:i w:val="0"/>
                <w:iCs w:val="0"/>
                <w:color w:val="000000"/>
                <w:sz w:val="24"/>
                <w:szCs w:val="24"/>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96B7CC">
            <w:pPr>
              <w:jc w:val="left"/>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FE8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ED6C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6146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D6BF3">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592</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C6C0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A4C78">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AB4B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736FA">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81B6B">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70427">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r w14:paraId="69D97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559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323D771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合计</w:t>
            </w:r>
          </w:p>
        </w:tc>
        <w:tc>
          <w:tcPr>
            <w:tcW w:w="5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E9756">
            <w:pPr>
              <w:jc w:val="center"/>
              <w:rPr>
                <w:rFonts w:hint="eastAsia" w:ascii="宋体" w:hAnsi="宋体" w:eastAsia="宋体" w:cs="宋体"/>
                <w:i w:val="0"/>
                <w:iCs w:val="0"/>
                <w:color w:val="000000"/>
                <w:sz w:val="16"/>
                <w:szCs w:val="16"/>
                <w:u w:val="none"/>
              </w:rPr>
            </w:pPr>
          </w:p>
        </w:tc>
        <w:tc>
          <w:tcPr>
            <w:tcW w:w="3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52CBD">
            <w:pPr>
              <w:jc w:val="center"/>
              <w:rPr>
                <w:rFonts w:hint="eastAsia" w:ascii="宋体" w:hAnsi="宋体" w:eastAsia="宋体" w:cs="宋体"/>
                <w:i w:val="0"/>
                <w:iCs w:val="0"/>
                <w:color w:val="000000"/>
                <w:sz w:val="16"/>
                <w:szCs w:val="16"/>
                <w:u w:val="none"/>
              </w:rPr>
            </w:pPr>
          </w:p>
        </w:tc>
        <w:tc>
          <w:tcPr>
            <w:tcW w:w="4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FD46F">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5B0A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2512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14FF9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1102</w:t>
            </w:r>
          </w:p>
        </w:tc>
        <w:tc>
          <w:tcPr>
            <w:tcW w:w="5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BF771">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1410</w:t>
            </w:r>
          </w:p>
        </w:tc>
        <w:tc>
          <w:tcPr>
            <w:tcW w:w="4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D0414">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F3D2C">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32</w:t>
            </w:r>
          </w:p>
        </w:tc>
        <w:tc>
          <w:tcPr>
            <w:tcW w:w="48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33015">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4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EEDED">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28</w:t>
            </w:r>
          </w:p>
        </w:tc>
        <w:tc>
          <w:tcPr>
            <w:tcW w:w="4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A955A6">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c>
          <w:tcPr>
            <w:tcW w:w="4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64BBE">
            <w:pPr>
              <w:keepNext w:val="0"/>
              <w:keepLines w:val="0"/>
              <w:widowControl/>
              <w:suppressLineNumbers w:val="0"/>
              <w:jc w:val="center"/>
              <w:textAlignment w:val="center"/>
              <w:rPr>
                <w:rFonts w:hint="eastAsia" w:ascii="宋体" w:hAnsi="宋体" w:eastAsia="宋体" w:cs="宋体"/>
                <w:i w:val="0"/>
                <w:iCs w:val="0"/>
                <w:color w:val="000000"/>
                <w:sz w:val="16"/>
                <w:szCs w:val="16"/>
                <w:u w:val="none"/>
              </w:rPr>
            </w:pPr>
            <w:r>
              <w:rPr>
                <w:rFonts w:hint="eastAsia" w:ascii="宋体" w:hAnsi="宋体" w:eastAsia="宋体" w:cs="宋体"/>
                <w:i w:val="0"/>
                <w:iCs w:val="0"/>
                <w:color w:val="000000"/>
                <w:kern w:val="0"/>
                <w:sz w:val="16"/>
                <w:szCs w:val="16"/>
                <w:u w:val="none"/>
                <w:lang w:val="en-US" w:eastAsia="zh-CN" w:bidi="ar"/>
              </w:rPr>
              <w:t>0</w:t>
            </w:r>
          </w:p>
        </w:tc>
      </w:tr>
    </w:tbl>
    <w:p w14:paraId="08C6E089">
      <w:pPr>
        <w:widowControl w:val="0"/>
        <w:numPr>
          <w:ilvl w:val="0"/>
          <w:numId w:val="0"/>
        </w:numPr>
        <w:jc w:val="both"/>
        <w:rPr>
          <w:rFonts w:hint="eastAsia" w:ascii="楷体_GB2312" w:hAnsi="楷体_GB2312" w:eastAsia="楷体_GB2312" w:cs="楷体_GB2312"/>
          <w:b/>
          <w:bCs/>
        </w:rPr>
        <w:sectPr>
          <w:pgSz w:w="11906" w:h="16838"/>
          <w:pgMar w:top="1440" w:right="1800" w:bottom="1440" w:left="1800" w:header="851" w:footer="992" w:gutter="0"/>
          <w:cols w:space="425" w:num="1"/>
          <w:docGrid w:type="lines" w:linePitch="312" w:charSpace="0"/>
        </w:sectPr>
      </w:pPr>
    </w:p>
    <w:p w14:paraId="46A01D7B">
      <w:pPr>
        <w:spacing w:line="400" w:lineRule="exact"/>
        <w:jc w:val="both"/>
        <w:rPr>
          <w:rFonts w:hint="eastAsia" w:ascii="仿宋" w:hAnsi="仿宋" w:eastAsia="仿宋" w:cs="仿宋"/>
          <w:b/>
          <w:szCs w:val="21"/>
        </w:rPr>
      </w:pPr>
      <w:bookmarkStart w:id="2" w:name="_Hlk201568460"/>
    </w:p>
    <w:bookmarkEnd w:id="2"/>
    <w:p w14:paraId="62BC1014">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（二）各类课程学时分配</w:t>
      </w:r>
    </w:p>
    <w:p w14:paraId="0E421FB9">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表4空中乘务专业理论教学与实践教学学时比例表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4"/>
        <w:gridCol w:w="2874"/>
        <w:gridCol w:w="1395"/>
        <w:gridCol w:w="2591"/>
        <w:gridCol w:w="1580"/>
      </w:tblGrid>
      <w:tr w14:paraId="62A1C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77D375C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项目</w:t>
            </w:r>
          </w:p>
        </w:tc>
        <w:tc>
          <w:tcPr>
            <w:tcW w:w="1395" w:type="dxa"/>
            <w:vAlign w:val="center"/>
          </w:tcPr>
          <w:p w14:paraId="59209B9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学时数</w:t>
            </w:r>
          </w:p>
        </w:tc>
        <w:tc>
          <w:tcPr>
            <w:tcW w:w="2591" w:type="dxa"/>
            <w:vAlign w:val="center"/>
          </w:tcPr>
          <w:p w14:paraId="09E9379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占总学时的比例</w:t>
            </w:r>
          </w:p>
        </w:tc>
        <w:tc>
          <w:tcPr>
            <w:tcW w:w="1580" w:type="dxa"/>
            <w:vAlign w:val="center"/>
          </w:tcPr>
          <w:p w14:paraId="2BAEB16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备注</w:t>
            </w:r>
          </w:p>
        </w:tc>
      </w:tr>
      <w:tr w14:paraId="51105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jc w:val="center"/>
        </w:trPr>
        <w:tc>
          <w:tcPr>
            <w:tcW w:w="3788" w:type="dxa"/>
            <w:gridSpan w:val="2"/>
            <w:vAlign w:val="center"/>
          </w:tcPr>
          <w:p w14:paraId="3C5CDF49">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理论教学时数</w:t>
            </w:r>
          </w:p>
        </w:tc>
        <w:tc>
          <w:tcPr>
            <w:tcW w:w="1395" w:type="dxa"/>
            <w:vAlign w:val="center"/>
          </w:tcPr>
          <w:p w14:paraId="6BAB665B">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r>
              <w:rPr>
                <w:rFonts w:hint="default" w:ascii="Times New Roman" w:hAnsi="Times New Roman" w:eastAsia="宋体" w:cs="Times New Roman"/>
                <w:b/>
                <w:bCs/>
                <w:i w:val="0"/>
                <w:iCs w:val="0"/>
                <w:color w:val="000000"/>
                <w:kern w:val="0"/>
                <w:sz w:val="24"/>
                <w:szCs w:val="24"/>
                <w:u w:val="none"/>
                <w:lang w:val="en-US" w:eastAsia="zh-CN" w:bidi="ar"/>
              </w:rPr>
              <w:t>1102</w:t>
            </w:r>
          </w:p>
        </w:tc>
        <w:tc>
          <w:tcPr>
            <w:tcW w:w="2591" w:type="dxa"/>
            <w:shd w:val="clear" w:color="auto" w:fill="auto"/>
            <w:vAlign w:val="center"/>
          </w:tcPr>
          <w:p w14:paraId="641F3799">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2"/>
                <w:sz w:val="24"/>
                <w:szCs w:val="24"/>
                <w:u w:val="none"/>
                <w:lang w:val="en-US" w:eastAsia="zh-CN" w:bidi="ar-SA"/>
              </w:rPr>
            </w:pPr>
            <w:r>
              <w:rPr>
                <w:rFonts w:hint="default" w:ascii="Times New Roman" w:hAnsi="Times New Roman" w:eastAsia="宋体" w:cs="Times New Roman"/>
                <w:b/>
                <w:bCs/>
                <w:i w:val="0"/>
                <w:iCs w:val="0"/>
                <w:color w:val="000000"/>
                <w:kern w:val="0"/>
                <w:sz w:val="24"/>
                <w:szCs w:val="24"/>
                <w:u w:val="none"/>
                <w:lang w:val="en-US" w:eastAsia="zh-CN" w:bidi="ar"/>
              </w:rPr>
              <w:t>43.87%</w:t>
            </w:r>
          </w:p>
        </w:tc>
        <w:tc>
          <w:tcPr>
            <w:tcW w:w="1580" w:type="dxa"/>
            <w:vAlign w:val="center"/>
          </w:tcPr>
          <w:p w14:paraId="792A7B0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49D3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restart"/>
            <w:vAlign w:val="center"/>
          </w:tcPr>
          <w:p w14:paraId="53B21C0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实践教学时数</w:t>
            </w:r>
          </w:p>
        </w:tc>
        <w:tc>
          <w:tcPr>
            <w:tcW w:w="2874" w:type="dxa"/>
            <w:vAlign w:val="center"/>
          </w:tcPr>
          <w:p w14:paraId="47C226D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校内实践教学时数</w:t>
            </w:r>
          </w:p>
        </w:tc>
        <w:tc>
          <w:tcPr>
            <w:tcW w:w="1395" w:type="dxa"/>
            <w:vAlign w:val="center"/>
          </w:tcPr>
          <w:p w14:paraId="12F28B8D">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r>
              <w:rPr>
                <w:rFonts w:hint="default" w:ascii="Times New Roman" w:hAnsi="Times New Roman" w:eastAsia="宋体" w:cs="Times New Roman"/>
                <w:b/>
                <w:bCs/>
                <w:i w:val="0"/>
                <w:iCs w:val="0"/>
                <w:color w:val="000000"/>
                <w:kern w:val="0"/>
                <w:sz w:val="24"/>
                <w:szCs w:val="24"/>
                <w:u w:val="none"/>
                <w:lang w:val="en-US" w:eastAsia="zh-CN" w:bidi="ar"/>
              </w:rPr>
              <w:t>818</w:t>
            </w:r>
          </w:p>
        </w:tc>
        <w:tc>
          <w:tcPr>
            <w:tcW w:w="2591" w:type="dxa"/>
            <w:vMerge w:val="restart"/>
            <w:shd w:val="clear" w:color="auto" w:fill="auto"/>
            <w:vAlign w:val="center"/>
          </w:tcPr>
          <w:p w14:paraId="2D000509">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2"/>
                <w:sz w:val="24"/>
                <w:szCs w:val="24"/>
                <w:u w:val="none"/>
                <w:lang w:val="en-US" w:eastAsia="zh-CN" w:bidi="ar-SA"/>
              </w:rPr>
            </w:pPr>
            <w:r>
              <w:rPr>
                <w:rFonts w:hint="default" w:ascii="Times New Roman" w:hAnsi="Times New Roman" w:eastAsia="宋体" w:cs="Times New Roman"/>
                <w:b/>
                <w:bCs/>
                <w:i w:val="0"/>
                <w:iCs w:val="0"/>
                <w:color w:val="000000"/>
                <w:kern w:val="0"/>
                <w:sz w:val="24"/>
                <w:szCs w:val="24"/>
                <w:u w:val="none"/>
                <w:lang w:val="en-US" w:eastAsia="zh-CN" w:bidi="ar"/>
              </w:rPr>
              <w:t>56.13%</w:t>
            </w:r>
          </w:p>
        </w:tc>
        <w:tc>
          <w:tcPr>
            <w:tcW w:w="1580" w:type="dxa"/>
            <w:vMerge w:val="restart"/>
            <w:vAlign w:val="center"/>
          </w:tcPr>
          <w:p w14:paraId="082A504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0303D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409DAD3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41D4999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入学教育</w:t>
            </w:r>
          </w:p>
        </w:tc>
        <w:tc>
          <w:tcPr>
            <w:tcW w:w="1395" w:type="dxa"/>
            <w:vAlign w:val="center"/>
          </w:tcPr>
          <w:p w14:paraId="0D93CF0E">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r>
              <w:rPr>
                <w:rFonts w:hint="default" w:ascii="Times New Roman" w:hAnsi="Times New Roman" w:eastAsia="宋体" w:cs="Times New Roman"/>
                <w:b/>
                <w:bCs/>
                <w:i w:val="0"/>
                <w:iCs w:val="0"/>
                <w:color w:val="000000"/>
                <w:kern w:val="0"/>
                <w:sz w:val="24"/>
                <w:szCs w:val="24"/>
                <w:u w:val="none"/>
                <w:lang w:val="en-US" w:eastAsia="zh-CN" w:bidi="ar"/>
              </w:rPr>
              <w:t>16</w:t>
            </w:r>
          </w:p>
        </w:tc>
        <w:tc>
          <w:tcPr>
            <w:tcW w:w="2591" w:type="dxa"/>
            <w:vMerge w:val="continue"/>
            <w:vAlign w:val="center"/>
          </w:tcPr>
          <w:p w14:paraId="3E3A4EA9">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p>
        </w:tc>
        <w:tc>
          <w:tcPr>
            <w:tcW w:w="1580" w:type="dxa"/>
            <w:vMerge w:val="continue"/>
            <w:vAlign w:val="center"/>
          </w:tcPr>
          <w:p w14:paraId="18A53F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2318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69CDB90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42EFF54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毕业教育</w:t>
            </w:r>
          </w:p>
        </w:tc>
        <w:tc>
          <w:tcPr>
            <w:tcW w:w="1395" w:type="dxa"/>
            <w:vAlign w:val="center"/>
          </w:tcPr>
          <w:p w14:paraId="0CE372FB">
            <w:pPr>
              <w:keepNext w:val="0"/>
              <w:keepLines w:val="0"/>
              <w:widowControl/>
              <w:suppressLineNumbers w:val="0"/>
              <w:jc w:val="center"/>
              <w:textAlignment w:val="center"/>
              <w:rPr>
                <w:rFonts w:hint="default" w:ascii="Times New Roman" w:hAnsi="Times New Roman" w:eastAsia="宋体" w:cs="Times New Roman"/>
                <w:b/>
                <w:bCs/>
                <w:i w:val="0"/>
                <w:iCs w:val="0"/>
                <w:color w:val="000000"/>
                <w:kern w:val="0"/>
                <w:sz w:val="24"/>
                <w:szCs w:val="24"/>
                <w:u w:val="none"/>
                <w:lang w:val="en-US" w:eastAsia="zh-CN" w:bidi="ar"/>
              </w:rPr>
            </w:pPr>
            <w:r>
              <w:rPr>
                <w:rFonts w:hint="eastAsia" w:eastAsia="宋体" w:cs="Times New Roman"/>
                <w:b/>
                <w:bCs/>
                <w:i w:val="0"/>
                <w:iCs w:val="0"/>
                <w:color w:val="000000"/>
                <w:kern w:val="0"/>
                <w:sz w:val="24"/>
                <w:szCs w:val="24"/>
                <w:u w:val="none"/>
                <w:lang w:val="en-US" w:eastAsia="zh-CN" w:bidi="ar"/>
              </w:rPr>
              <w:t>16</w:t>
            </w:r>
          </w:p>
        </w:tc>
        <w:tc>
          <w:tcPr>
            <w:tcW w:w="2591" w:type="dxa"/>
            <w:vMerge w:val="continue"/>
            <w:vAlign w:val="center"/>
          </w:tcPr>
          <w:p w14:paraId="004A7EA0">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p>
        </w:tc>
        <w:tc>
          <w:tcPr>
            <w:tcW w:w="1580" w:type="dxa"/>
            <w:vMerge w:val="continue"/>
            <w:vAlign w:val="center"/>
          </w:tcPr>
          <w:p w14:paraId="3267BB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1906E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44A7597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shd w:val="clear" w:color="auto" w:fill="auto"/>
            <w:vAlign w:val="center"/>
          </w:tcPr>
          <w:p w14:paraId="27D056E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岗位实习</w:t>
            </w:r>
          </w:p>
        </w:tc>
        <w:tc>
          <w:tcPr>
            <w:tcW w:w="1395" w:type="dxa"/>
            <w:vAlign w:val="center"/>
          </w:tcPr>
          <w:p w14:paraId="5360517F">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r>
              <w:rPr>
                <w:rFonts w:hint="default" w:ascii="Times New Roman" w:hAnsi="Times New Roman" w:eastAsia="宋体" w:cs="Times New Roman"/>
                <w:b/>
                <w:bCs/>
                <w:i w:val="0"/>
                <w:iCs w:val="0"/>
                <w:color w:val="000000"/>
                <w:kern w:val="0"/>
                <w:sz w:val="24"/>
                <w:szCs w:val="24"/>
                <w:u w:val="none"/>
                <w:lang w:val="en-US" w:eastAsia="zh-CN" w:bidi="ar"/>
              </w:rPr>
              <w:t>480</w:t>
            </w:r>
          </w:p>
        </w:tc>
        <w:tc>
          <w:tcPr>
            <w:tcW w:w="2591" w:type="dxa"/>
            <w:vMerge w:val="continue"/>
            <w:vAlign w:val="center"/>
          </w:tcPr>
          <w:p w14:paraId="5728A4B9">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p>
        </w:tc>
        <w:tc>
          <w:tcPr>
            <w:tcW w:w="1580" w:type="dxa"/>
            <w:vMerge w:val="continue"/>
            <w:vAlign w:val="center"/>
          </w:tcPr>
          <w:p w14:paraId="71FD6A5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6FB81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5AE62E1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shd w:val="clear" w:color="auto" w:fill="auto"/>
            <w:vAlign w:val="center"/>
          </w:tcPr>
          <w:p w14:paraId="30F43011">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毕业设计</w:t>
            </w:r>
          </w:p>
        </w:tc>
        <w:tc>
          <w:tcPr>
            <w:tcW w:w="1395" w:type="dxa"/>
            <w:vAlign w:val="center"/>
          </w:tcPr>
          <w:p w14:paraId="2757DC84">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r>
              <w:rPr>
                <w:rFonts w:hint="default" w:ascii="Times New Roman" w:hAnsi="Times New Roman" w:eastAsia="宋体" w:cs="Times New Roman"/>
                <w:b/>
                <w:bCs/>
                <w:i w:val="0"/>
                <w:iCs w:val="0"/>
                <w:color w:val="000000"/>
                <w:kern w:val="0"/>
                <w:sz w:val="24"/>
                <w:szCs w:val="24"/>
                <w:u w:val="none"/>
                <w:lang w:val="en-US" w:eastAsia="zh-CN" w:bidi="ar"/>
              </w:rPr>
              <w:t>80</w:t>
            </w:r>
          </w:p>
        </w:tc>
        <w:tc>
          <w:tcPr>
            <w:tcW w:w="2591" w:type="dxa"/>
            <w:vMerge w:val="continue"/>
            <w:vAlign w:val="center"/>
          </w:tcPr>
          <w:p w14:paraId="3004B752">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p>
        </w:tc>
        <w:tc>
          <w:tcPr>
            <w:tcW w:w="1580" w:type="dxa"/>
            <w:vMerge w:val="continue"/>
            <w:vAlign w:val="center"/>
          </w:tcPr>
          <w:p w14:paraId="176BEE8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6386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14" w:type="dxa"/>
            <w:vMerge w:val="continue"/>
            <w:vAlign w:val="center"/>
          </w:tcPr>
          <w:p w14:paraId="64B897D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2874" w:type="dxa"/>
            <w:vAlign w:val="center"/>
          </w:tcPr>
          <w:p w14:paraId="0DA8FB8B">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合计</w:t>
            </w:r>
          </w:p>
        </w:tc>
        <w:tc>
          <w:tcPr>
            <w:tcW w:w="1395" w:type="dxa"/>
            <w:vAlign w:val="center"/>
          </w:tcPr>
          <w:p w14:paraId="7F51FA49">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r>
              <w:rPr>
                <w:rFonts w:hint="default" w:ascii="Times New Roman" w:hAnsi="Times New Roman" w:eastAsia="宋体" w:cs="Times New Roman"/>
                <w:b/>
                <w:bCs/>
                <w:i w:val="0"/>
                <w:iCs w:val="0"/>
                <w:color w:val="000000"/>
                <w:kern w:val="0"/>
                <w:sz w:val="24"/>
                <w:szCs w:val="24"/>
                <w:u w:val="none"/>
                <w:lang w:val="en-US" w:eastAsia="zh-CN" w:bidi="ar"/>
              </w:rPr>
              <w:t>1410</w:t>
            </w:r>
          </w:p>
        </w:tc>
        <w:tc>
          <w:tcPr>
            <w:tcW w:w="2591" w:type="dxa"/>
            <w:vMerge w:val="continue"/>
            <w:vAlign w:val="center"/>
          </w:tcPr>
          <w:p w14:paraId="7E54E81A">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p>
        </w:tc>
        <w:tc>
          <w:tcPr>
            <w:tcW w:w="1580" w:type="dxa"/>
            <w:vMerge w:val="continue"/>
            <w:vAlign w:val="center"/>
          </w:tcPr>
          <w:p w14:paraId="497305B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r w14:paraId="0AE44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788" w:type="dxa"/>
            <w:gridSpan w:val="2"/>
            <w:vAlign w:val="center"/>
          </w:tcPr>
          <w:p w14:paraId="6C173D7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总学时</w:t>
            </w:r>
          </w:p>
        </w:tc>
        <w:tc>
          <w:tcPr>
            <w:tcW w:w="1395" w:type="dxa"/>
            <w:vAlign w:val="center"/>
          </w:tcPr>
          <w:p w14:paraId="1092D637">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r>
              <w:rPr>
                <w:rFonts w:hint="default" w:ascii="Times New Roman" w:hAnsi="Times New Roman" w:eastAsia="宋体" w:cs="Times New Roman"/>
                <w:b/>
                <w:bCs/>
                <w:i w:val="0"/>
                <w:iCs w:val="0"/>
                <w:color w:val="000000"/>
                <w:kern w:val="0"/>
                <w:sz w:val="24"/>
                <w:szCs w:val="24"/>
                <w:u w:val="none"/>
                <w:lang w:val="en-US" w:eastAsia="zh-CN" w:bidi="ar"/>
              </w:rPr>
              <w:t>2512</w:t>
            </w:r>
          </w:p>
        </w:tc>
        <w:tc>
          <w:tcPr>
            <w:tcW w:w="2591" w:type="dxa"/>
            <w:vAlign w:val="center"/>
          </w:tcPr>
          <w:p w14:paraId="135992ED">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0"/>
                <w:sz w:val="24"/>
                <w:szCs w:val="24"/>
                <w:u w:val="none"/>
                <w:lang w:val="en-US" w:eastAsia="zh-CN" w:bidi="ar"/>
              </w:rPr>
            </w:pPr>
            <w:r>
              <w:rPr>
                <w:rFonts w:hint="default" w:ascii="Times New Roman" w:hAnsi="Times New Roman" w:eastAsia="宋体" w:cs="Times New Roman"/>
                <w:b/>
                <w:bCs/>
                <w:i w:val="0"/>
                <w:iCs w:val="0"/>
                <w:color w:val="000000"/>
                <w:kern w:val="0"/>
                <w:sz w:val="24"/>
                <w:szCs w:val="24"/>
                <w:u w:val="none"/>
                <w:lang w:val="en-US" w:eastAsia="zh-CN" w:bidi="ar"/>
              </w:rPr>
              <w:t>100%</w:t>
            </w:r>
          </w:p>
        </w:tc>
        <w:tc>
          <w:tcPr>
            <w:tcW w:w="1580" w:type="dxa"/>
            <w:vAlign w:val="center"/>
          </w:tcPr>
          <w:p w14:paraId="4069F44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r>
    </w:tbl>
    <w:p w14:paraId="3603D754">
      <w:pPr>
        <w:spacing w:line="400" w:lineRule="exact"/>
        <w:ind w:firstLine="643"/>
        <w:jc w:val="center"/>
        <w:rPr>
          <w:rFonts w:hint="eastAsia" w:ascii="仿宋" w:hAnsi="仿宋" w:eastAsia="仿宋" w:cs="仿宋"/>
          <w:b/>
          <w:szCs w:val="21"/>
        </w:rPr>
      </w:pPr>
    </w:p>
    <w:p w14:paraId="72728B39">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表5 空中乘务专业学时表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7CED7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4022FF3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4543D46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类别</w:t>
            </w:r>
          </w:p>
        </w:tc>
        <w:tc>
          <w:tcPr>
            <w:tcW w:w="3151" w:type="dxa"/>
            <w:vAlign w:val="center"/>
          </w:tcPr>
          <w:p w14:paraId="68D7DCC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课程模块</w:t>
            </w:r>
          </w:p>
        </w:tc>
        <w:tc>
          <w:tcPr>
            <w:tcW w:w="1592" w:type="dxa"/>
            <w:vAlign w:val="center"/>
          </w:tcPr>
          <w:p w14:paraId="5F660A50">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5ADE74D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门数</w:t>
            </w:r>
          </w:p>
        </w:tc>
        <w:tc>
          <w:tcPr>
            <w:tcW w:w="1592" w:type="dxa"/>
            <w:vAlign w:val="center"/>
          </w:tcPr>
          <w:p w14:paraId="2C2B097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学时数</w:t>
            </w:r>
          </w:p>
        </w:tc>
        <w:tc>
          <w:tcPr>
            <w:tcW w:w="1448" w:type="dxa"/>
            <w:vAlign w:val="center"/>
          </w:tcPr>
          <w:p w14:paraId="58FCEE14">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所占比例</w:t>
            </w:r>
          </w:p>
        </w:tc>
      </w:tr>
      <w:tr w14:paraId="4FF8B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3CD32BE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必修</w:t>
            </w:r>
          </w:p>
        </w:tc>
        <w:tc>
          <w:tcPr>
            <w:tcW w:w="3151" w:type="dxa"/>
            <w:vAlign w:val="center"/>
          </w:tcPr>
          <w:p w14:paraId="3982162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公共基础必修课</w:t>
            </w:r>
          </w:p>
        </w:tc>
        <w:tc>
          <w:tcPr>
            <w:tcW w:w="1592" w:type="dxa"/>
            <w:vAlign w:val="center"/>
          </w:tcPr>
          <w:p w14:paraId="022FC664">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16</w:t>
            </w:r>
          </w:p>
        </w:tc>
        <w:tc>
          <w:tcPr>
            <w:tcW w:w="1592" w:type="dxa"/>
            <w:vAlign w:val="center"/>
          </w:tcPr>
          <w:p w14:paraId="1EF7F188">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752</w:t>
            </w:r>
          </w:p>
        </w:tc>
        <w:tc>
          <w:tcPr>
            <w:tcW w:w="1448" w:type="dxa"/>
            <w:vAlign w:val="center"/>
          </w:tcPr>
          <w:p w14:paraId="506660C4">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29.94%</w:t>
            </w:r>
          </w:p>
        </w:tc>
      </w:tr>
      <w:tr w14:paraId="48647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783982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05D58CF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专业基础课</w:t>
            </w:r>
          </w:p>
        </w:tc>
        <w:tc>
          <w:tcPr>
            <w:tcW w:w="1592" w:type="dxa"/>
            <w:vAlign w:val="center"/>
          </w:tcPr>
          <w:p w14:paraId="3265BB7F">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8</w:t>
            </w:r>
          </w:p>
        </w:tc>
        <w:tc>
          <w:tcPr>
            <w:tcW w:w="1592" w:type="dxa"/>
            <w:vAlign w:val="center"/>
          </w:tcPr>
          <w:p w14:paraId="5602DBA9">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480</w:t>
            </w:r>
          </w:p>
        </w:tc>
        <w:tc>
          <w:tcPr>
            <w:tcW w:w="1448" w:type="dxa"/>
            <w:vAlign w:val="center"/>
          </w:tcPr>
          <w:p w14:paraId="39148495">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19.11%</w:t>
            </w:r>
          </w:p>
        </w:tc>
      </w:tr>
      <w:tr w14:paraId="0049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049BCA3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62516587">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专业核心课</w:t>
            </w:r>
          </w:p>
        </w:tc>
        <w:tc>
          <w:tcPr>
            <w:tcW w:w="1592" w:type="dxa"/>
            <w:vAlign w:val="center"/>
          </w:tcPr>
          <w:p w14:paraId="2D9269F9">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6</w:t>
            </w:r>
          </w:p>
        </w:tc>
        <w:tc>
          <w:tcPr>
            <w:tcW w:w="1592" w:type="dxa"/>
            <w:vAlign w:val="center"/>
          </w:tcPr>
          <w:p w14:paraId="32A7D1AD">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416</w:t>
            </w:r>
          </w:p>
        </w:tc>
        <w:tc>
          <w:tcPr>
            <w:tcW w:w="1448" w:type="dxa"/>
            <w:vAlign w:val="center"/>
          </w:tcPr>
          <w:p w14:paraId="22E5421C">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16.56%</w:t>
            </w:r>
          </w:p>
        </w:tc>
      </w:tr>
      <w:tr w14:paraId="60A96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0B4D39FE">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4CD4D09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综合实践</w:t>
            </w:r>
          </w:p>
        </w:tc>
        <w:tc>
          <w:tcPr>
            <w:tcW w:w="1592" w:type="dxa"/>
            <w:vAlign w:val="center"/>
          </w:tcPr>
          <w:p w14:paraId="32AFDACC">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5</w:t>
            </w:r>
          </w:p>
        </w:tc>
        <w:tc>
          <w:tcPr>
            <w:tcW w:w="1592" w:type="dxa"/>
            <w:vAlign w:val="center"/>
          </w:tcPr>
          <w:p w14:paraId="12310F45">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592</w:t>
            </w:r>
          </w:p>
        </w:tc>
        <w:tc>
          <w:tcPr>
            <w:tcW w:w="1448" w:type="dxa"/>
            <w:vAlign w:val="center"/>
          </w:tcPr>
          <w:p w14:paraId="70CE80F6">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23.57%</w:t>
            </w:r>
          </w:p>
        </w:tc>
      </w:tr>
      <w:tr w14:paraId="24568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402240E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选修</w:t>
            </w:r>
          </w:p>
        </w:tc>
        <w:tc>
          <w:tcPr>
            <w:tcW w:w="3151" w:type="dxa"/>
            <w:vAlign w:val="center"/>
          </w:tcPr>
          <w:p w14:paraId="1E95816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公共基础选修课</w:t>
            </w:r>
          </w:p>
        </w:tc>
        <w:tc>
          <w:tcPr>
            <w:tcW w:w="1592" w:type="dxa"/>
            <w:vAlign w:val="center"/>
          </w:tcPr>
          <w:p w14:paraId="3B93C976">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2</w:t>
            </w:r>
          </w:p>
        </w:tc>
        <w:tc>
          <w:tcPr>
            <w:tcW w:w="1592" w:type="dxa"/>
            <w:vAlign w:val="center"/>
          </w:tcPr>
          <w:p w14:paraId="2DAE47C8">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48</w:t>
            </w:r>
          </w:p>
        </w:tc>
        <w:tc>
          <w:tcPr>
            <w:tcW w:w="1448" w:type="dxa"/>
            <w:vAlign w:val="center"/>
          </w:tcPr>
          <w:p w14:paraId="3269C3BF">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1.91%</w:t>
            </w:r>
          </w:p>
        </w:tc>
      </w:tr>
      <w:tr w14:paraId="4C0B6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tcPr>
          <w:p w14:paraId="60C1B94A">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p>
        </w:tc>
        <w:tc>
          <w:tcPr>
            <w:tcW w:w="3151" w:type="dxa"/>
            <w:vAlign w:val="center"/>
          </w:tcPr>
          <w:p w14:paraId="04ACB172">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专业拓展课</w:t>
            </w:r>
          </w:p>
        </w:tc>
        <w:tc>
          <w:tcPr>
            <w:tcW w:w="1592" w:type="dxa"/>
            <w:vAlign w:val="center"/>
          </w:tcPr>
          <w:p w14:paraId="71DA2F48">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4</w:t>
            </w:r>
          </w:p>
        </w:tc>
        <w:tc>
          <w:tcPr>
            <w:tcW w:w="1592" w:type="dxa"/>
            <w:vAlign w:val="center"/>
          </w:tcPr>
          <w:p w14:paraId="05F1C68D">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224</w:t>
            </w:r>
          </w:p>
        </w:tc>
        <w:tc>
          <w:tcPr>
            <w:tcW w:w="1448" w:type="dxa"/>
            <w:vAlign w:val="center"/>
          </w:tcPr>
          <w:p w14:paraId="324CE4F5">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8.92%</w:t>
            </w:r>
          </w:p>
        </w:tc>
      </w:tr>
      <w:tr w14:paraId="429B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722" w:type="dxa"/>
            <w:gridSpan w:val="2"/>
            <w:vAlign w:val="center"/>
          </w:tcPr>
          <w:p w14:paraId="263FE6FD">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合计</w:t>
            </w:r>
          </w:p>
        </w:tc>
        <w:tc>
          <w:tcPr>
            <w:tcW w:w="1592" w:type="dxa"/>
            <w:vAlign w:val="center"/>
          </w:tcPr>
          <w:p w14:paraId="0CD603D3">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41</w:t>
            </w:r>
          </w:p>
        </w:tc>
        <w:tc>
          <w:tcPr>
            <w:tcW w:w="1592" w:type="dxa"/>
            <w:vAlign w:val="center"/>
          </w:tcPr>
          <w:p w14:paraId="7BCA108D">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2512</w:t>
            </w:r>
          </w:p>
        </w:tc>
        <w:tc>
          <w:tcPr>
            <w:tcW w:w="1448" w:type="dxa"/>
            <w:vAlign w:val="center"/>
          </w:tcPr>
          <w:p w14:paraId="5B3BD7DC">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100.00%</w:t>
            </w:r>
          </w:p>
        </w:tc>
      </w:tr>
    </w:tbl>
    <w:p w14:paraId="3FAA78AE">
      <w:pPr>
        <w:spacing w:line="400" w:lineRule="exact"/>
        <w:ind w:firstLine="643"/>
        <w:jc w:val="center"/>
        <w:rPr>
          <w:rFonts w:hint="eastAsia" w:ascii="仿宋_GB2312" w:hAnsi="仿宋_GB2312" w:cs="仿宋_GB2312"/>
          <w:b/>
          <w:bCs/>
          <w:sz w:val="28"/>
          <w:szCs w:val="28"/>
        </w:rPr>
      </w:pPr>
    </w:p>
    <w:p w14:paraId="248C0226">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表6 空中乘务专业公共基础课程学时表</w:t>
      </w:r>
    </w:p>
    <w:tbl>
      <w:tblPr>
        <w:tblStyle w:val="10"/>
        <w:tblW w:w="93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1"/>
        <w:gridCol w:w="3151"/>
        <w:gridCol w:w="1592"/>
        <w:gridCol w:w="1592"/>
        <w:gridCol w:w="1448"/>
      </w:tblGrid>
      <w:tr w14:paraId="0FCDF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jc w:val="center"/>
        </w:trPr>
        <w:tc>
          <w:tcPr>
            <w:tcW w:w="1571" w:type="dxa"/>
            <w:vAlign w:val="center"/>
          </w:tcPr>
          <w:p w14:paraId="4440AD3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44E79856">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类别</w:t>
            </w:r>
          </w:p>
        </w:tc>
        <w:tc>
          <w:tcPr>
            <w:tcW w:w="3151" w:type="dxa"/>
            <w:vAlign w:val="center"/>
          </w:tcPr>
          <w:p w14:paraId="164AD62F">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课程模块</w:t>
            </w:r>
          </w:p>
        </w:tc>
        <w:tc>
          <w:tcPr>
            <w:tcW w:w="1592" w:type="dxa"/>
            <w:vAlign w:val="center"/>
          </w:tcPr>
          <w:p w14:paraId="0747D1F8">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课程</w:t>
            </w:r>
          </w:p>
          <w:p w14:paraId="09F0338C">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门数</w:t>
            </w:r>
          </w:p>
        </w:tc>
        <w:tc>
          <w:tcPr>
            <w:tcW w:w="1592" w:type="dxa"/>
            <w:vAlign w:val="center"/>
          </w:tcPr>
          <w:p w14:paraId="3C130683">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学时数</w:t>
            </w:r>
          </w:p>
        </w:tc>
        <w:tc>
          <w:tcPr>
            <w:tcW w:w="1448" w:type="dxa"/>
            <w:vAlign w:val="center"/>
          </w:tcPr>
          <w:p w14:paraId="703CE555">
            <w:pPr>
              <w:keepNext w:val="0"/>
              <w:keepLines w:val="0"/>
              <w:pageBreakBefore w:val="0"/>
              <w:suppressLineNumbers w:val="0"/>
              <w:kinsoku/>
              <w:wordWrap/>
              <w:topLinePunct w:val="0"/>
              <w:autoSpaceDE/>
              <w:autoSpaceDN/>
              <w:bidi w:val="0"/>
              <w:spacing w:before="0" w:beforeAutospacing="0" w:after="0" w:afterAutospacing="0"/>
              <w:ind w:left="0" w:right="0"/>
              <w:jc w:val="center"/>
              <w:outlineLvl w:val="9"/>
              <w:rPr>
                <w:rFonts w:hint="eastAsia" w:hAnsi="宋体"/>
                <w:b/>
                <w:bCs/>
                <w:sz w:val="24"/>
              </w:rPr>
            </w:pPr>
            <w:r>
              <w:rPr>
                <w:rFonts w:hint="eastAsia" w:hAnsi="宋体"/>
                <w:b/>
                <w:bCs/>
                <w:sz w:val="24"/>
              </w:rPr>
              <w:t>所占比例</w:t>
            </w:r>
          </w:p>
        </w:tc>
      </w:tr>
      <w:tr w14:paraId="43D5B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restart"/>
            <w:vAlign w:val="center"/>
          </w:tcPr>
          <w:p w14:paraId="3B717105">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公共基础课</w:t>
            </w:r>
          </w:p>
        </w:tc>
        <w:tc>
          <w:tcPr>
            <w:tcW w:w="3151" w:type="dxa"/>
            <w:vAlign w:val="center"/>
          </w:tcPr>
          <w:p w14:paraId="596513EF">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公共基础必修课</w:t>
            </w:r>
          </w:p>
        </w:tc>
        <w:tc>
          <w:tcPr>
            <w:tcW w:w="1592" w:type="dxa"/>
            <w:vAlign w:val="center"/>
          </w:tcPr>
          <w:p w14:paraId="2C16202C">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16</w:t>
            </w:r>
          </w:p>
        </w:tc>
        <w:tc>
          <w:tcPr>
            <w:tcW w:w="1592" w:type="dxa"/>
            <w:vAlign w:val="center"/>
          </w:tcPr>
          <w:p w14:paraId="714C3AE1">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752</w:t>
            </w:r>
          </w:p>
        </w:tc>
        <w:tc>
          <w:tcPr>
            <w:tcW w:w="1448" w:type="dxa"/>
            <w:vAlign w:val="center"/>
          </w:tcPr>
          <w:p w14:paraId="2B909B79">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29.94%</w:t>
            </w:r>
          </w:p>
        </w:tc>
      </w:tr>
      <w:tr w14:paraId="2603D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71" w:type="dxa"/>
            <w:vMerge w:val="continue"/>
            <w:vAlign w:val="center"/>
          </w:tcPr>
          <w:p w14:paraId="2DF00283">
            <w:pPr>
              <w:jc w:val="center"/>
              <w:rPr>
                <w:rFonts w:hint="eastAsia" w:hAnsi="宋体"/>
                <w:b/>
                <w:bCs/>
                <w:sz w:val="24"/>
              </w:rPr>
            </w:pPr>
          </w:p>
        </w:tc>
        <w:tc>
          <w:tcPr>
            <w:tcW w:w="3151" w:type="dxa"/>
            <w:vAlign w:val="center"/>
          </w:tcPr>
          <w:p w14:paraId="7A9A86EF">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公共基础选修课</w:t>
            </w:r>
          </w:p>
        </w:tc>
        <w:tc>
          <w:tcPr>
            <w:tcW w:w="1592" w:type="dxa"/>
            <w:vAlign w:val="center"/>
          </w:tcPr>
          <w:p w14:paraId="23CF5E27">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2</w:t>
            </w:r>
          </w:p>
        </w:tc>
        <w:tc>
          <w:tcPr>
            <w:tcW w:w="1592" w:type="dxa"/>
            <w:vAlign w:val="center"/>
          </w:tcPr>
          <w:p w14:paraId="65DD7E30">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48</w:t>
            </w:r>
          </w:p>
        </w:tc>
        <w:tc>
          <w:tcPr>
            <w:tcW w:w="1448" w:type="dxa"/>
            <w:vAlign w:val="center"/>
          </w:tcPr>
          <w:p w14:paraId="7BA1B1BB">
            <w:pPr>
              <w:keepNext w:val="0"/>
              <w:keepLines w:val="0"/>
              <w:widowControl/>
              <w:suppressLineNumbers w:val="0"/>
              <w:jc w:val="center"/>
              <w:textAlignment w:val="center"/>
              <w:rPr>
                <w:rFonts w:hint="eastAsia" w:hAnsi="宋体"/>
                <w:b/>
                <w:bCs/>
                <w:sz w:val="24"/>
              </w:rPr>
            </w:pPr>
            <w:r>
              <w:rPr>
                <w:rFonts w:hint="default" w:ascii="Times New Roman" w:hAnsi="Times New Roman" w:eastAsia="宋体" w:cs="Times New Roman"/>
                <w:b/>
                <w:bCs/>
                <w:i w:val="0"/>
                <w:iCs w:val="0"/>
                <w:color w:val="000000"/>
                <w:kern w:val="0"/>
                <w:sz w:val="22"/>
                <w:szCs w:val="22"/>
                <w:u w:val="none"/>
                <w:lang w:val="en-US" w:eastAsia="zh-CN" w:bidi="ar"/>
              </w:rPr>
              <w:t>1.91%</w:t>
            </w:r>
          </w:p>
        </w:tc>
      </w:tr>
      <w:tr w14:paraId="26F49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906" w:type="dxa"/>
            <w:gridSpan w:val="4"/>
            <w:vAlign w:val="center"/>
          </w:tcPr>
          <w:p w14:paraId="38A340B3">
            <w:pPr>
              <w:keepNext w:val="0"/>
              <w:keepLines w:val="0"/>
              <w:widowControl/>
              <w:suppressLineNumbers w:val="0"/>
              <w:jc w:val="center"/>
              <w:textAlignment w:val="center"/>
              <w:rPr>
                <w:rFonts w:hint="eastAsia" w:hAnsi="宋体"/>
                <w:b/>
                <w:bCs/>
                <w:sz w:val="24"/>
              </w:rPr>
            </w:pPr>
            <w:r>
              <w:rPr>
                <w:rFonts w:hint="default" w:ascii="仿宋_GB2312" w:hAnsi="宋体" w:eastAsia="仿宋_GB2312" w:cs="仿宋_GB2312"/>
                <w:b/>
                <w:bCs/>
                <w:i w:val="0"/>
                <w:iCs w:val="0"/>
                <w:color w:val="000000"/>
                <w:kern w:val="0"/>
                <w:sz w:val="24"/>
                <w:szCs w:val="24"/>
                <w:u w:val="none"/>
                <w:lang w:val="en-US" w:eastAsia="zh-CN" w:bidi="ar"/>
              </w:rPr>
              <w:t>合计占总学时</w:t>
            </w:r>
          </w:p>
        </w:tc>
        <w:tc>
          <w:tcPr>
            <w:tcW w:w="1448" w:type="dxa"/>
            <w:shd w:val="clear" w:color="auto" w:fill="auto"/>
            <w:vAlign w:val="center"/>
          </w:tcPr>
          <w:p w14:paraId="567C279F">
            <w:pPr>
              <w:keepNext w:val="0"/>
              <w:keepLines w:val="0"/>
              <w:widowControl/>
              <w:suppressLineNumbers w:val="0"/>
              <w:jc w:val="center"/>
              <w:textAlignment w:val="center"/>
              <w:rPr>
                <w:rFonts w:hint="eastAsia" w:ascii="Times New Roman" w:hAnsi="Times New Roman" w:eastAsia="宋体" w:cs="Times New Roman"/>
                <w:b/>
                <w:bCs/>
                <w:i w:val="0"/>
                <w:iCs w:val="0"/>
                <w:color w:val="000000"/>
                <w:kern w:val="2"/>
                <w:sz w:val="22"/>
                <w:szCs w:val="22"/>
                <w:u w:val="none"/>
                <w:lang w:val="en-US" w:eastAsia="zh-CN" w:bidi="ar-SA"/>
              </w:rPr>
            </w:pPr>
            <w:r>
              <w:rPr>
                <w:rFonts w:hint="default" w:ascii="Times New Roman" w:hAnsi="Times New Roman" w:eastAsia="宋体" w:cs="Times New Roman"/>
                <w:b/>
                <w:bCs/>
                <w:i w:val="0"/>
                <w:iCs w:val="0"/>
                <w:color w:val="000000"/>
                <w:kern w:val="0"/>
                <w:sz w:val="22"/>
                <w:szCs w:val="22"/>
                <w:u w:val="none"/>
                <w:lang w:val="en-US" w:eastAsia="zh-CN" w:bidi="ar"/>
              </w:rPr>
              <w:t>31.85%</w:t>
            </w:r>
          </w:p>
        </w:tc>
      </w:tr>
    </w:tbl>
    <w:p w14:paraId="0E88DE05">
      <w:pPr>
        <w:numPr>
          <w:ilvl w:val="0"/>
          <w:numId w:val="1"/>
        </w:numPr>
        <w:overflowPunct w:val="0"/>
        <w:adjustRightInd w:val="0"/>
        <w:snapToGrid w:val="0"/>
        <w:spacing w:line="360" w:lineRule="auto"/>
        <w:ind w:left="160" w:leftChars="50" w:firstLine="640" w:firstLineChars="200"/>
        <w:jc w:val="left"/>
        <w:rPr>
          <w:rFonts w:eastAsia="黑体"/>
          <w:szCs w:val="32"/>
        </w:rPr>
      </w:pPr>
      <w:r>
        <w:rPr>
          <w:rFonts w:hint="eastAsia" w:eastAsia="黑体"/>
          <w:szCs w:val="32"/>
        </w:rPr>
        <w:t>实施保障</w:t>
      </w:r>
    </w:p>
    <w:p w14:paraId="7A3CEF29">
      <w:pPr>
        <w:overflowPunct w:val="0"/>
        <w:adjustRightInd w:val="0"/>
        <w:ind w:firstLine="640" w:firstLineChars="200"/>
        <w:rPr>
          <w:rFonts w:hint="eastAsia" w:ascii="仿宋_GB2312"/>
        </w:rPr>
      </w:pPr>
      <w:r>
        <w:rPr>
          <w:rFonts w:hint="eastAsia" w:ascii="仿宋_GB2312"/>
        </w:rPr>
        <w:t>主要包括师资队伍、教学设施、教学资源、教学方法、学习评价、质量管理等方面。</w:t>
      </w:r>
    </w:p>
    <w:p w14:paraId="5E0DAE1F">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（一）师资队伍</w:t>
      </w:r>
    </w:p>
    <w:p w14:paraId="647096D3">
      <w:pPr>
        <w:overflowPunct w:val="0"/>
        <w:adjustRightInd w:val="0"/>
        <w:ind w:firstLine="640" w:firstLineChars="200"/>
        <w:rPr>
          <w:rFonts w:hint="eastAsia" w:ascii="仿宋_GB2312"/>
        </w:rPr>
      </w:pPr>
      <w:r>
        <w:rPr>
          <w:rFonts w:hint="eastAsia" w:ascii="仿宋_GB2312"/>
        </w:rPr>
        <w:t>按照“四有好老师”“四个相统一”“四个引路人”的要求建设专业教师队伍，将师德师风作为教师队伍建设的第一标准。</w:t>
      </w:r>
    </w:p>
    <w:p w14:paraId="3231BD20">
      <w:pPr>
        <w:overflowPunct w:val="0"/>
        <w:adjustRightInd w:val="0"/>
        <w:ind w:firstLine="640" w:firstLineChars="200"/>
        <w:rPr>
          <w:rFonts w:hint="eastAsia" w:ascii="仿宋_GB2312"/>
        </w:rPr>
      </w:pPr>
      <w:r>
        <w:rPr>
          <w:rFonts w:hint="eastAsia" w:ascii="仿宋_GB2312"/>
        </w:rPr>
        <w:t>1.队伍结构</w:t>
      </w:r>
    </w:p>
    <w:p w14:paraId="7DCD9BEA">
      <w:pPr>
        <w:overflowPunct w:val="0"/>
        <w:adjustRightInd w:val="0"/>
        <w:ind w:firstLine="640" w:firstLineChars="200"/>
        <w:rPr>
          <w:rFonts w:hint="eastAsia"/>
        </w:rPr>
      </w:pPr>
      <w:r>
        <w:rPr>
          <w:rFonts w:hint="eastAsia"/>
        </w:rPr>
        <w:t>学生数与本专业专任教师数比例不高于 25:1，“双师型”教师占专业课教师数比例一般不低于 60%，高级职称专任教师的比例不低于 20%，专任教师队伍要考虑职称、年龄、工作经验，形成合理的梯队结构。能满足学校“立足合肥，面向安徽，服务“长三角”,为现代化服务业培养德、智、体、美、劳全面发展的应用型和技能型人才”的需求。</w:t>
      </w:r>
    </w:p>
    <w:p w14:paraId="6414E4DE">
      <w:pPr>
        <w:overflowPunct w:val="0"/>
        <w:adjustRightInd w:val="0"/>
        <w:ind w:firstLine="640" w:firstLineChars="200"/>
        <w:rPr>
          <w:rFonts w:hint="eastAsia" w:ascii="仿宋_GB2312"/>
        </w:rPr>
      </w:pPr>
      <w:r>
        <w:rPr>
          <w:rFonts w:hint="eastAsia" w:ascii="仿宋_GB2312"/>
        </w:rPr>
        <w:t>2.专业带头人</w:t>
      </w:r>
    </w:p>
    <w:p w14:paraId="412E0DAC">
      <w:pPr>
        <w:overflowPunct w:val="0"/>
        <w:adjustRightInd w:val="0"/>
        <w:ind w:firstLine="640" w:firstLineChars="200"/>
        <w:rPr>
          <w:rFonts w:hint="eastAsia" w:ascii="仿宋_GB2312"/>
        </w:rPr>
      </w:pPr>
      <w:r>
        <w:rPr>
          <w:rFonts w:hint="eastAsia" w:ascii="仿宋_GB2312"/>
        </w:rPr>
        <w:t>空中乘务专业带头人，研究生学历、副教授职称，为中国航协客舱服务考评教员，能够较好地把握国内外航空运输行业、专业发展，能广泛联系行业企业，了解行业企业对本专业人才的需求实际，主持专业建设、开展教育教学改革、教科研工作和社会服务能力强，在本专业改革发展中起引领作用。</w:t>
      </w:r>
    </w:p>
    <w:p w14:paraId="6C4FB36A">
      <w:pPr>
        <w:overflowPunct w:val="0"/>
        <w:adjustRightInd w:val="0"/>
        <w:ind w:firstLine="640" w:firstLineChars="200"/>
        <w:rPr>
          <w:rFonts w:hint="eastAsia" w:ascii="仿宋_GB2312"/>
        </w:rPr>
      </w:pPr>
      <w:r>
        <w:rPr>
          <w:rFonts w:hint="eastAsia" w:ascii="仿宋_GB2312"/>
        </w:rPr>
        <w:t>3.专任教师</w:t>
      </w:r>
    </w:p>
    <w:p w14:paraId="07A6D105">
      <w:pPr>
        <w:overflowPunct w:val="0"/>
        <w:adjustRightInd w:val="0"/>
        <w:ind w:firstLine="640" w:firstLineChars="200"/>
        <w:rPr>
          <w:rFonts w:hint="eastAsia" w:ascii="仿宋_GB2312"/>
        </w:rPr>
      </w:pPr>
      <w:r>
        <w:rPr>
          <w:rFonts w:hint="eastAsia"/>
        </w:rPr>
        <w:t>具有高校教师资格</w:t>
      </w:r>
      <w:r>
        <w:rPr>
          <w:rFonts w:hint="eastAsia" w:ascii="仿宋_GB2312"/>
        </w:rPr>
        <w:t>，</w:t>
      </w:r>
      <w:r>
        <w:rPr>
          <w:rFonts w:hint="eastAsia" w:ascii="仿宋_GB2312"/>
          <w:lang w:val="en-US" w:eastAsia="zh-CN"/>
        </w:rPr>
        <w:t>具有</w:t>
      </w:r>
      <w:r>
        <w:rPr>
          <w:rFonts w:hint="eastAsia" w:ascii="仿宋_GB2312"/>
        </w:rPr>
        <w:t>本科</w:t>
      </w:r>
      <w:r>
        <w:rPr>
          <w:rFonts w:hint="eastAsia" w:ascii="仿宋_GB2312"/>
          <w:lang w:val="en-US" w:eastAsia="zh-CN"/>
        </w:rPr>
        <w:t>及以上</w:t>
      </w:r>
      <w:r>
        <w:rPr>
          <w:rFonts w:hint="eastAsia" w:ascii="仿宋_GB2312"/>
        </w:rPr>
        <w:t>学历，教师都具有一定在机场或航空公司工作经历，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w:t>
      </w:r>
    </w:p>
    <w:p w14:paraId="31BEBAF4">
      <w:pPr>
        <w:ind w:firstLine="640" w:firstLineChars="200"/>
        <w:rPr>
          <w:rFonts w:hint="eastAsia" w:ascii="仿宋_GB2312"/>
        </w:rPr>
      </w:pPr>
      <w:r>
        <w:rPr>
          <w:rFonts w:hint="eastAsia" w:ascii="仿宋_GB2312"/>
        </w:rPr>
        <w:t>4.兼职教师</w:t>
      </w:r>
    </w:p>
    <w:p w14:paraId="5D375A4F">
      <w:pPr>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eastAsia" w:ascii="仿宋_GB2312"/>
        </w:rPr>
      </w:pPr>
      <w:r>
        <w:rPr>
          <w:rFonts w:hint="eastAsia" w:ascii="仿宋_GB2312"/>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14:paraId="0AE84DD3">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（二）教学设施</w:t>
      </w:r>
    </w:p>
    <w:p w14:paraId="759D2B85">
      <w:pPr>
        <w:overflowPunct w:val="0"/>
        <w:adjustRightInd w:val="0"/>
        <w:ind w:firstLine="640" w:firstLineChars="200"/>
        <w:rPr>
          <w:rFonts w:hint="eastAsia" w:ascii="仿宋_GB2312"/>
        </w:rPr>
      </w:pPr>
      <w:r>
        <w:rPr>
          <w:rFonts w:hint="eastAsia" w:ascii="仿宋_GB2312"/>
        </w:rPr>
        <w:t>主要包括能够满足正常的课程教学、实习实训所需的专业教室、实验室、实训室和实习实训基地。</w:t>
      </w:r>
    </w:p>
    <w:p w14:paraId="7E93C56E">
      <w:pPr>
        <w:overflowPunct w:val="0"/>
        <w:adjustRightInd w:val="0"/>
        <w:ind w:firstLine="640" w:firstLineChars="200"/>
        <w:rPr>
          <w:rFonts w:hint="eastAsia" w:ascii="仿宋_GB2312"/>
        </w:rPr>
      </w:pPr>
      <w:r>
        <w:rPr>
          <w:rFonts w:hint="eastAsia" w:ascii="仿宋_GB2312"/>
        </w:rPr>
        <w:t>1. 专业教室基本要求</w:t>
      </w:r>
    </w:p>
    <w:p w14:paraId="6EF92F4B">
      <w:pPr>
        <w:overflowPunct w:val="0"/>
        <w:adjustRightInd w:val="0"/>
        <w:ind w:firstLine="640" w:firstLineChars="200"/>
        <w:rPr>
          <w:rFonts w:hint="eastAsia" w:ascii="仿宋_GB2312"/>
        </w:rPr>
      </w:pPr>
      <w:r>
        <w:rPr>
          <w:rFonts w:hint="eastAsia" w:ascii="仿宋_GB2312"/>
        </w:rPr>
        <w:t>具备利用信息化手段开展混合式教学的条件。一般配备黑（白）板、多媒体计算机、投影设备、音响设备，具有互联网接入或无线网络环境及网络安全防护措施。安装应急照明装置并保持良好状态，符合紧急疏散要求，安防标志明显，保持逃生通道畅通无阻。</w:t>
      </w:r>
    </w:p>
    <w:p w14:paraId="02B38287">
      <w:pPr>
        <w:overflowPunct w:val="0"/>
        <w:adjustRightInd w:val="0"/>
        <w:ind w:firstLine="640" w:firstLineChars="200"/>
        <w:rPr>
          <w:rFonts w:hint="eastAsia" w:ascii="仿宋_GB2312"/>
        </w:rPr>
      </w:pPr>
      <w:r>
        <w:rPr>
          <w:rFonts w:hint="eastAsia" w:ascii="仿宋_GB2312"/>
        </w:rPr>
        <w:t>2. 校内外实验、实训场所基本要求</w:t>
      </w:r>
    </w:p>
    <w:p w14:paraId="1D81C4C8">
      <w:pPr>
        <w:overflowPunct w:val="0"/>
        <w:adjustRightInd w:val="0"/>
        <w:ind w:firstLine="640" w:firstLineChars="200"/>
        <w:rPr>
          <w:rFonts w:hint="eastAsia" w:ascii="仿宋_GB2312"/>
        </w:rPr>
      </w:pPr>
      <w:r>
        <w:rPr>
          <w:rFonts w:hint="eastAsia" w:ascii="仿宋_GB2312"/>
        </w:rPr>
        <w:t>实验、实训场所面积、设备设施、安全、环境、管理等符合教育部有关标准（规定、办法），实验、实训环境与设备设施对接真实职业场景或工作情境，实训项目注重工学结合、理实一体化，实验、实训指导教师配备合理，实验、实训管理及实施规章制度齐全，确保能够顺利开展空中乘务岗位工作实训等实验、实训活动。鼓励在实训中运用大数据、云计算、人工智能、虚拟仿真等前沿信息技术。</w:t>
      </w:r>
    </w:p>
    <w:p w14:paraId="131FDB14">
      <w:pPr>
        <w:overflowPunct w:val="0"/>
        <w:adjustRightInd w:val="0"/>
        <w:ind w:firstLine="640" w:firstLineChars="200"/>
        <w:rPr>
          <w:rFonts w:hint="eastAsia" w:ascii="仿宋_GB2312"/>
        </w:rPr>
      </w:pPr>
      <w:r>
        <w:rPr>
          <w:rFonts w:hint="eastAsia" w:ascii="仿宋_GB2312"/>
        </w:rPr>
        <w:t>（1）服务礼仪实训室</w:t>
      </w:r>
    </w:p>
    <w:p w14:paraId="14ECADA3">
      <w:pPr>
        <w:overflowPunct w:val="0"/>
        <w:adjustRightInd w:val="0"/>
        <w:ind w:firstLine="640" w:firstLineChars="200"/>
        <w:rPr>
          <w:rFonts w:hint="eastAsia" w:ascii="仿宋_GB2312"/>
        </w:rPr>
      </w:pPr>
      <w:r>
        <w:rPr>
          <w:rFonts w:hint="eastAsia" w:ascii="仿宋_GB2312"/>
        </w:rPr>
        <w:t>配备全身镜、会议桌椅、服务用品等设备设施，用于服务礼仪课程等实训教学。</w:t>
      </w:r>
    </w:p>
    <w:p w14:paraId="6728FA90">
      <w:pPr>
        <w:overflowPunct w:val="0"/>
        <w:adjustRightInd w:val="0"/>
        <w:ind w:firstLine="640" w:firstLineChars="200"/>
        <w:rPr>
          <w:rFonts w:hint="eastAsia" w:ascii="仿宋_GB2312"/>
        </w:rPr>
      </w:pPr>
      <w:r>
        <w:rPr>
          <w:rFonts w:hint="eastAsia" w:ascii="仿宋_GB2312"/>
        </w:rPr>
        <w:t>（2）形体训练实训室</w:t>
      </w:r>
    </w:p>
    <w:p w14:paraId="13E3CC66">
      <w:pPr>
        <w:overflowPunct w:val="0"/>
        <w:adjustRightInd w:val="0"/>
        <w:ind w:firstLine="640" w:firstLineChars="200"/>
        <w:rPr>
          <w:rFonts w:hint="eastAsia" w:ascii="仿宋_GB2312"/>
        </w:rPr>
      </w:pPr>
      <w:r>
        <w:rPr>
          <w:rFonts w:hint="eastAsia" w:ascii="仿宋_GB2312"/>
        </w:rPr>
        <w:t>配备把杆、镜子等设备设施，用于形体训练等实训教学。</w:t>
      </w:r>
    </w:p>
    <w:p w14:paraId="345520C6">
      <w:pPr>
        <w:overflowPunct w:val="0"/>
        <w:adjustRightInd w:val="0"/>
        <w:ind w:firstLine="640" w:firstLineChars="200"/>
        <w:rPr>
          <w:rFonts w:hint="eastAsia" w:ascii="仿宋_GB2312"/>
        </w:rPr>
      </w:pPr>
      <w:r>
        <w:rPr>
          <w:rFonts w:hint="eastAsia" w:ascii="仿宋_GB2312"/>
        </w:rPr>
        <w:t>（3）乘务化妆实训室</w:t>
      </w:r>
    </w:p>
    <w:p w14:paraId="53675A03">
      <w:pPr>
        <w:overflowPunct w:val="0"/>
        <w:adjustRightInd w:val="0"/>
        <w:ind w:firstLine="640" w:firstLineChars="200"/>
        <w:rPr>
          <w:rFonts w:hint="eastAsia" w:ascii="仿宋_GB2312"/>
        </w:rPr>
      </w:pPr>
      <w:r>
        <w:rPr>
          <w:rFonts w:hint="eastAsia" w:ascii="仿宋_GB2312"/>
        </w:rPr>
        <w:t>配备化妆台、镜子等设备设施，用于职业形象塑造等实训教学。</w:t>
      </w:r>
    </w:p>
    <w:p w14:paraId="59DE3FAE">
      <w:pPr>
        <w:overflowPunct w:val="0"/>
        <w:adjustRightInd w:val="0"/>
        <w:ind w:firstLine="640" w:firstLineChars="200"/>
        <w:rPr>
          <w:rFonts w:hint="eastAsia" w:ascii="仿宋_GB2312"/>
        </w:rPr>
      </w:pPr>
      <w:r>
        <w:rPr>
          <w:rFonts w:hint="eastAsia" w:ascii="仿宋_GB2312"/>
        </w:rPr>
        <w:t>（4）客舱服务实训室</w:t>
      </w:r>
    </w:p>
    <w:p w14:paraId="3BFA5077">
      <w:pPr>
        <w:spacing w:line="400" w:lineRule="exact"/>
        <w:ind w:firstLine="643"/>
        <w:jc w:val="left"/>
        <w:rPr>
          <w:rFonts w:hint="eastAsia" w:ascii="仿宋_GB2312" w:hAnsi="仿宋_GB2312" w:cs="仿宋_GB2312"/>
          <w:b/>
          <w:bCs/>
          <w:color w:val="EE0000"/>
          <w:sz w:val="28"/>
          <w:szCs w:val="28"/>
        </w:rPr>
      </w:pPr>
      <w:r>
        <w:rPr>
          <w:rFonts w:hint="eastAsia" w:ascii="仿宋_GB2312"/>
        </w:rPr>
        <w:t>配备满足客舱设备认知、客舱安全演示、客舱酒水餐食服务、特殊旅客服务、乘务工作四个阶段等设备设施，用于客舱服务训练课程等实训教学</w:t>
      </w:r>
      <w:r>
        <w:rPr>
          <w:rFonts w:hint="eastAsia" w:ascii="仿宋_GB2312"/>
          <w:lang w:eastAsia="zh-CN"/>
        </w:rPr>
        <w:t>。</w:t>
      </w:r>
      <w:bookmarkStart w:id="3" w:name="_Hlk201569595"/>
    </w:p>
    <w:p w14:paraId="151E7BAE">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表7 空中乘务专业主要校内实训设施情况一览表</w:t>
      </w:r>
    </w:p>
    <w:tbl>
      <w:tblPr>
        <w:tblStyle w:val="10"/>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550"/>
        <w:gridCol w:w="2535"/>
        <w:gridCol w:w="3038"/>
      </w:tblGrid>
      <w:tr w14:paraId="29895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7EB44252">
            <w:pPr>
              <w:jc w:val="center"/>
              <w:rPr>
                <w:rFonts w:hint="eastAsia" w:ascii="仿宋" w:hAnsi="仿宋" w:eastAsia="仿宋" w:cs="仿宋"/>
                <w:b/>
                <w:kern w:val="0"/>
                <w:sz w:val="24"/>
                <w:szCs w:val="18"/>
              </w:rPr>
            </w:pPr>
            <w:r>
              <w:rPr>
                <w:rFonts w:hint="eastAsia" w:ascii="仿宋" w:hAnsi="仿宋" w:eastAsia="仿宋" w:cs="仿宋"/>
                <w:b/>
                <w:kern w:val="0"/>
                <w:sz w:val="24"/>
                <w:szCs w:val="18"/>
              </w:rPr>
              <w:t>序号</w:t>
            </w:r>
          </w:p>
        </w:tc>
        <w:tc>
          <w:tcPr>
            <w:tcW w:w="2550" w:type="dxa"/>
            <w:tcBorders>
              <w:top w:val="single" w:color="auto" w:sz="4" w:space="0"/>
              <w:left w:val="single" w:color="auto" w:sz="4" w:space="0"/>
              <w:bottom w:val="single" w:color="auto" w:sz="4" w:space="0"/>
              <w:right w:val="single" w:color="auto" w:sz="4" w:space="0"/>
            </w:tcBorders>
            <w:vAlign w:val="center"/>
          </w:tcPr>
          <w:p w14:paraId="0100151C">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实训室名称</w:t>
            </w:r>
          </w:p>
        </w:tc>
        <w:tc>
          <w:tcPr>
            <w:tcW w:w="2535" w:type="dxa"/>
            <w:tcBorders>
              <w:top w:val="single" w:color="auto" w:sz="4" w:space="0"/>
              <w:left w:val="single" w:color="auto" w:sz="4" w:space="0"/>
              <w:bottom w:val="single" w:color="auto" w:sz="4" w:space="0"/>
              <w:right w:val="single" w:color="auto" w:sz="4" w:space="0"/>
            </w:tcBorders>
            <w:vAlign w:val="center"/>
          </w:tcPr>
          <w:p w14:paraId="601C7E22">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实训实施设备</w:t>
            </w:r>
          </w:p>
        </w:tc>
        <w:tc>
          <w:tcPr>
            <w:tcW w:w="3038" w:type="dxa"/>
            <w:tcBorders>
              <w:top w:val="single" w:color="auto" w:sz="4" w:space="0"/>
              <w:left w:val="single" w:color="auto" w:sz="4" w:space="0"/>
              <w:bottom w:val="single" w:color="auto" w:sz="4" w:space="0"/>
              <w:right w:val="single" w:color="auto" w:sz="4" w:space="0"/>
            </w:tcBorders>
            <w:vAlign w:val="center"/>
          </w:tcPr>
          <w:p w14:paraId="5BFF9CAF">
            <w:pPr>
              <w:jc w:val="center"/>
              <w:rPr>
                <w:rFonts w:hint="eastAsia" w:ascii="仿宋" w:hAnsi="仿宋" w:eastAsia="仿宋" w:cs="仿宋"/>
                <w:b/>
                <w:kern w:val="0"/>
                <w:sz w:val="24"/>
                <w:szCs w:val="18"/>
              </w:rPr>
            </w:pPr>
            <w:r>
              <w:rPr>
                <w:rFonts w:hint="eastAsia" w:ascii="仿宋" w:hAnsi="仿宋" w:eastAsia="仿宋" w:cs="仿宋"/>
                <w:b/>
                <w:kern w:val="0"/>
                <w:sz w:val="24"/>
                <w:szCs w:val="18"/>
              </w:rPr>
              <w:t>主要实训项目</w:t>
            </w:r>
          </w:p>
        </w:tc>
      </w:tr>
      <w:tr w14:paraId="4E1E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3CFF0BDC">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1</w:t>
            </w:r>
          </w:p>
        </w:tc>
        <w:tc>
          <w:tcPr>
            <w:tcW w:w="2550" w:type="dxa"/>
            <w:tcBorders>
              <w:top w:val="single" w:color="auto" w:sz="4" w:space="0"/>
              <w:left w:val="single" w:color="auto" w:sz="4" w:space="0"/>
              <w:bottom w:val="single" w:color="auto" w:sz="4" w:space="0"/>
              <w:right w:val="single" w:color="auto" w:sz="4" w:space="0"/>
            </w:tcBorders>
            <w:vAlign w:val="center"/>
          </w:tcPr>
          <w:p w14:paraId="6BE73D5C">
            <w:pPr>
              <w:widowControl/>
              <w:spacing w:line="360" w:lineRule="exact"/>
              <w:jc w:val="both"/>
              <w:rPr>
                <w:rFonts w:hint="eastAsia" w:ascii="仿宋" w:hAnsi="仿宋" w:eastAsia="仿宋" w:cs="仿宋"/>
                <w:color w:val="000000" w:themeColor="text1"/>
                <w:spacing w:val="5"/>
                <w:position w:val="11"/>
                <w:sz w:val="20"/>
                <w:szCs w:val="20"/>
                <w:lang w:val="en-US" w:eastAsia="zh-CN"/>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形体</w:t>
            </w:r>
            <w:r>
              <w:rPr>
                <w:rFonts w:hint="eastAsia" w:ascii="仿宋" w:hAnsi="仿宋" w:eastAsia="仿宋" w:cs="仿宋"/>
                <w:color w:val="000000" w:themeColor="text1"/>
                <w:spacing w:val="5"/>
                <w:position w:val="11"/>
                <w:sz w:val="20"/>
                <w:szCs w:val="20"/>
                <w:lang w:val="en-US" w:eastAsia="zh-CN"/>
                <w14:textFill>
                  <w14:solidFill>
                    <w14:schemeClr w14:val="tx1"/>
                  </w14:solidFill>
                </w14:textFill>
              </w:rPr>
              <w:t>房</w:t>
            </w:r>
          </w:p>
        </w:tc>
        <w:tc>
          <w:tcPr>
            <w:tcW w:w="2535" w:type="dxa"/>
            <w:tcBorders>
              <w:top w:val="single" w:color="auto" w:sz="4" w:space="0"/>
              <w:left w:val="single" w:color="auto" w:sz="4" w:space="0"/>
              <w:bottom w:val="single" w:color="auto" w:sz="4" w:space="0"/>
              <w:right w:val="single" w:color="auto" w:sz="4" w:space="0"/>
            </w:tcBorders>
            <w:vAlign w:val="center"/>
          </w:tcPr>
          <w:p w14:paraId="270DF46D">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镜子、把杆、音响</w:t>
            </w:r>
          </w:p>
        </w:tc>
        <w:tc>
          <w:tcPr>
            <w:tcW w:w="3038" w:type="dxa"/>
            <w:tcBorders>
              <w:top w:val="single" w:color="auto" w:sz="4" w:space="0"/>
              <w:left w:val="single" w:color="auto" w:sz="4" w:space="0"/>
              <w:bottom w:val="single" w:color="auto" w:sz="4" w:space="0"/>
              <w:right w:val="single" w:color="auto" w:sz="4" w:space="0"/>
            </w:tcBorders>
            <w:vAlign w:val="center"/>
          </w:tcPr>
          <w:p w14:paraId="147AF488">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形体训练、民航礼仪实训</w:t>
            </w:r>
          </w:p>
        </w:tc>
      </w:tr>
      <w:tr w14:paraId="66B5E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6C51D34D">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2</w:t>
            </w:r>
          </w:p>
        </w:tc>
        <w:tc>
          <w:tcPr>
            <w:tcW w:w="2550" w:type="dxa"/>
            <w:tcBorders>
              <w:top w:val="single" w:color="auto" w:sz="4" w:space="0"/>
              <w:left w:val="single" w:color="auto" w:sz="4" w:space="0"/>
              <w:bottom w:val="single" w:color="auto" w:sz="4" w:space="0"/>
              <w:right w:val="single" w:color="auto" w:sz="4" w:space="0"/>
            </w:tcBorders>
            <w:vAlign w:val="center"/>
          </w:tcPr>
          <w:p w14:paraId="65AB6198">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化妆室</w:t>
            </w:r>
          </w:p>
        </w:tc>
        <w:tc>
          <w:tcPr>
            <w:tcW w:w="2535" w:type="dxa"/>
            <w:tcBorders>
              <w:top w:val="single" w:color="auto" w:sz="4" w:space="0"/>
              <w:left w:val="single" w:color="auto" w:sz="4" w:space="0"/>
              <w:bottom w:val="single" w:color="auto" w:sz="4" w:space="0"/>
              <w:right w:val="single" w:color="auto" w:sz="4" w:space="0"/>
            </w:tcBorders>
            <w:vAlign w:val="center"/>
          </w:tcPr>
          <w:p w14:paraId="4E8DB27A">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化妆镜、桌椅、音响</w:t>
            </w:r>
          </w:p>
        </w:tc>
        <w:tc>
          <w:tcPr>
            <w:tcW w:w="3038" w:type="dxa"/>
            <w:tcBorders>
              <w:top w:val="single" w:color="auto" w:sz="4" w:space="0"/>
              <w:left w:val="single" w:color="auto" w:sz="4" w:space="0"/>
              <w:bottom w:val="single" w:color="auto" w:sz="4" w:space="0"/>
              <w:right w:val="single" w:color="auto" w:sz="4" w:space="0"/>
            </w:tcBorders>
            <w:vAlign w:val="center"/>
          </w:tcPr>
          <w:p w14:paraId="2B3E5990">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职业形象塑造</w:t>
            </w:r>
          </w:p>
        </w:tc>
      </w:tr>
      <w:tr w14:paraId="7663C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Borders>
              <w:top w:val="single" w:color="auto" w:sz="4" w:space="0"/>
              <w:left w:val="single" w:color="auto" w:sz="4" w:space="0"/>
              <w:bottom w:val="single" w:color="auto" w:sz="4" w:space="0"/>
              <w:right w:val="single" w:color="auto" w:sz="4" w:space="0"/>
            </w:tcBorders>
            <w:vAlign w:val="center"/>
          </w:tcPr>
          <w:p w14:paraId="39FC9CED">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3</w:t>
            </w:r>
          </w:p>
        </w:tc>
        <w:tc>
          <w:tcPr>
            <w:tcW w:w="2550" w:type="dxa"/>
            <w:tcBorders>
              <w:top w:val="single" w:color="auto" w:sz="4" w:space="0"/>
              <w:left w:val="single" w:color="auto" w:sz="4" w:space="0"/>
              <w:bottom w:val="single" w:color="auto" w:sz="4" w:space="0"/>
              <w:right w:val="single" w:color="auto" w:sz="4" w:space="0"/>
            </w:tcBorders>
            <w:vAlign w:val="center"/>
          </w:tcPr>
          <w:p w14:paraId="106C531F">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客舱服务实训室</w:t>
            </w:r>
          </w:p>
        </w:tc>
        <w:tc>
          <w:tcPr>
            <w:tcW w:w="2535" w:type="dxa"/>
            <w:tcBorders>
              <w:top w:val="single" w:color="auto" w:sz="4" w:space="0"/>
              <w:left w:val="single" w:color="auto" w:sz="4" w:space="0"/>
              <w:bottom w:val="single" w:color="auto" w:sz="4" w:space="0"/>
              <w:right w:val="single" w:color="auto" w:sz="4" w:space="0"/>
            </w:tcBorders>
            <w:vAlign w:val="center"/>
          </w:tcPr>
          <w:p w14:paraId="468B38A3">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模拟舱</w:t>
            </w:r>
          </w:p>
        </w:tc>
        <w:tc>
          <w:tcPr>
            <w:tcW w:w="3038" w:type="dxa"/>
            <w:tcBorders>
              <w:top w:val="single" w:color="auto" w:sz="4" w:space="0"/>
              <w:left w:val="single" w:color="auto" w:sz="4" w:space="0"/>
              <w:bottom w:val="single" w:color="auto" w:sz="4" w:space="0"/>
              <w:right w:val="single" w:color="auto" w:sz="4" w:space="0"/>
            </w:tcBorders>
            <w:vAlign w:val="center"/>
          </w:tcPr>
          <w:p w14:paraId="03F9C93D">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客舱服务、客舱设施、</w:t>
            </w:r>
          </w:p>
          <w:p w14:paraId="1F963DC2">
            <w:pPr>
              <w:widowControl/>
              <w:spacing w:line="360" w:lineRule="exact"/>
              <w:jc w:val="both"/>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客舱安全与应急处置</w:t>
            </w:r>
          </w:p>
        </w:tc>
      </w:tr>
      <w:bookmarkEnd w:id="3"/>
    </w:tbl>
    <w:p w14:paraId="5329A853">
      <w:pPr>
        <w:overflowPunct w:val="0"/>
        <w:adjustRightInd w:val="0"/>
        <w:ind w:firstLine="640" w:firstLineChars="200"/>
        <w:rPr>
          <w:rFonts w:hint="eastAsia" w:ascii="仿宋_GB2312"/>
        </w:rPr>
      </w:pPr>
      <w:r>
        <w:rPr>
          <w:rFonts w:hint="eastAsia" w:ascii="仿宋_GB2312"/>
        </w:rPr>
        <w:t>3. 实习场所基本要求</w:t>
      </w:r>
    </w:p>
    <w:p w14:paraId="557B40BB">
      <w:pPr>
        <w:overflowPunct w:val="0"/>
        <w:adjustRightInd w:val="0"/>
        <w:ind w:firstLine="640" w:firstLineChars="200"/>
        <w:rPr>
          <w:rFonts w:hint="eastAsia" w:ascii="仿宋_GB2312"/>
        </w:rPr>
      </w:pPr>
      <w:r>
        <w:rPr>
          <w:rFonts w:hint="eastAsia" w:ascii="仿宋_GB2312"/>
        </w:rPr>
        <w:t>符合《职业学校学生实习管理规定》《职业学校校企合作促进办法》等对实习单位的有关要求，经实地考察后，确定合法经营、管理规范，实习条件完备且符合产业发展实际、符合安全生产法律法规要求，与学校建立稳定合作关系的单位成为实习基地，并签署学校、学生、实习单位三方协议。</w:t>
      </w:r>
    </w:p>
    <w:p w14:paraId="6628E397">
      <w:pPr>
        <w:overflowPunct w:val="0"/>
        <w:adjustRightInd w:val="0"/>
        <w:ind w:firstLine="640" w:firstLineChars="200"/>
        <w:rPr>
          <w:rFonts w:hint="eastAsia" w:ascii="仿宋_GB2312"/>
        </w:rPr>
      </w:pPr>
      <w:r>
        <w:rPr>
          <w:rFonts w:hint="eastAsia" w:ascii="仿宋_GB2312"/>
        </w:rPr>
        <w:t>根据本专业人才培养的需要和未来就业需求，实习基地应能提供民航乘务员、航空公司和机场的贵宾室服务人员、公务机服务保障人员、机场旅客服务人员等与专业对口的相关实习岗位，能涵盖当前相关产业发展的主流技术，可接纳一定规模的学生实习；学校和实习单位双方共同制订实习计划，能够配备相应数量的指导教师对学生实习进行指导和管理，实习单位安排有经验的技术或管理人员担任实习指导教师，开展专业教学和职业技能训练，完成实习质量评价，做好学生实习服务和管理工作，有保证实习学生日常工作、学习、生活的规章制度，有安全、保险保障，依法依规保障学生的基本权益。</w:t>
      </w:r>
    </w:p>
    <w:p w14:paraId="3C41B84F">
      <w:pPr>
        <w:spacing w:line="400" w:lineRule="exact"/>
        <w:ind w:firstLine="643"/>
        <w:jc w:val="center"/>
        <w:rPr>
          <w:rFonts w:hint="eastAsia" w:ascii="仿宋_GB2312"/>
        </w:rPr>
      </w:pPr>
    </w:p>
    <w:p w14:paraId="0DFD5C33">
      <w:pPr>
        <w:keepNext w:val="0"/>
        <w:keepLines w:val="0"/>
        <w:pageBreakBefore w:val="0"/>
        <w:widowControl w:val="0"/>
        <w:kinsoku/>
        <w:wordWrap/>
        <w:overflowPunct w:val="0"/>
        <w:topLinePunct w:val="0"/>
        <w:autoSpaceDE/>
        <w:autoSpaceDN/>
        <w:bidi w:val="0"/>
        <w:adjustRightInd w:val="0"/>
        <w:snapToGrid/>
        <w:spacing w:before="157" w:beforeLines="50" w:after="157" w:afterLines="50" w:line="440" w:lineRule="exact"/>
        <w:jc w:val="center"/>
        <w:textAlignment w:val="auto"/>
        <w:outlineLvl w:val="9"/>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表8 空中乘务专业实训基地情况一览表</w:t>
      </w:r>
    </w:p>
    <w:tbl>
      <w:tblPr>
        <w:tblStyle w:val="10"/>
        <w:tblW w:w="88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550"/>
        <w:gridCol w:w="2535"/>
        <w:gridCol w:w="3038"/>
      </w:tblGrid>
      <w:tr w14:paraId="51D3B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tcBorders>
              <w:top w:val="single" w:color="auto" w:sz="4" w:space="0"/>
              <w:left w:val="single" w:color="auto" w:sz="4" w:space="0"/>
              <w:bottom w:val="single" w:color="auto" w:sz="4" w:space="0"/>
              <w:right w:val="single" w:color="auto" w:sz="4" w:space="0"/>
            </w:tcBorders>
            <w:vAlign w:val="center"/>
          </w:tcPr>
          <w:p w14:paraId="410ED02E">
            <w:pPr>
              <w:jc w:val="center"/>
              <w:rPr>
                <w:rFonts w:hint="eastAsia" w:ascii="仿宋" w:hAnsi="仿宋" w:eastAsia="仿宋" w:cs="仿宋"/>
                <w:b/>
                <w:kern w:val="0"/>
                <w:sz w:val="24"/>
                <w:szCs w:val="18"/>
              </w:rPr>
            </w:pPr>
            <w:r>
              <w:rPr>
                <w:rFonts w:hint="eastAsia" w:ascii="仿宋" w:hAnsi="仿宋" w:eastAsia="仿宋" w:cs="仿宋"/>
                <w:b/>
                <w:kern w:val="0"/>
                <w:sz w:val="24"/>
                <w:szCs w:val="18"/>
              </w:rPr>
              <w:t>序号</w:t>
            </w:r>
          </w:p>
        </w:tc>
        <w:tc>
          <w:tcPr>
            <w:tcW w:w="2550" w:type="dxa"/>
            <w:tcBorders>
              <w:top w:val="single" w:color="auto" w:sz="4" w:space="0"/>
              <w:left w:val="single" w:color="auto" w:sz="4" w:space="0"/>
              <w:bottom w:val="single" w:color="auto" w:sz="4" w:space="0"/>
              <w:right w:val="single" w:color="auto" w:sz="4" w:space="0"/>
            </w:tcBorders>
            <w:vAlign w:val="center"/>
          </w:tcPr>
          <w:p w14:paraId="05668D16">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实训基地名称</w:t>
            </w:r>
          </w:p>
        </w:tc>
        <w:tc>
          <w:tcPr>
            <w:tcW w:w="2535" w:type="dxa"/>
            <w:tcBorders>
              <w:top w:val="single" w:color="auto" w:sz="4" w:space="0"/>
              <w:left w:val="single" w:color="auto" w:sz="4" w:space="0"/>
              <w:bottom w:val="single" w:color="auto" w:sz="4" w:space="0"/>
              <w:right w:val="single" w:color="auto" w:sz="4" w:space="0"/>
            </w:tcBorders>
            <w:vAlign w:val="center"/>
          </w:tcPr>
          <w:p w14:paraId="04EDE0A1">
            <w:pPr>
              <w:jc w:val="center"/>
              <w:rPr>
                <w:rFonts w:hint="eastAsia" w:ascii="仿宋" w:hAnsi="仿宋" w:eastAsia="仿宋" w:cs="仿宋"/>
                <w:b/>
                <w:kern w:val="0"/>
                <w:sz w:val="24"/>
                <w:szCs w:val="18"/>
              </w:rPr>
            </w:pPr>
            <w:r>
              <w:rPr>
                <w:rFonts w:hint="eastAsia" w:ascii="仿宋" w:hAnsi="仿宋" w:eastAsia="仿宋" w:cs="仿宋"/>
                <w:b/>
                <w:kern w:val="0"/>
                <w:sz w:val="24"/>
                <w:szCs w:val="18"/>
              </w:rPr>
              <w:t>合作单位</w:t>
            </w:r>
          </w:p>
        </w:tc>
        <w:tc>
          <w:tcPr>
            <w:tcW w:w="3038" w:type="dxa"/>
            <w:tcBorders>
              <w:top w:val="single" w:color="auto" w:sz="4" w:space="0"/>
              <w:left w:val="single" w:color="auto" w:sz="4" w:space="0"/>
              <w:bottom w:val="single" w:color="auto" w:sz="4" w:space="0"/>
              <w:right w:val="single" w:color="auto" w:sz="4" w:space="0"/>
            </w:tcBorders>
            <w:vAlign w:val="center"/>
          </w:tcPr>
          <w:p w14:paraId="5DCEDB3F">
            <w:pPr>
              <w:jc w:val="center"/>
              <w:rPr>
                <w:rFonts w:hint="eastAsia" w:ascii="仿宋" w:hAnsi="仿宋" w:eastAsia="仿宋" w:cs="仿宋"/>
                <w:b/>
                <w:kern w:val="0"/>
                <w:sz w:val="24"/>
                <w:szCs w:val="18"/>
              </w:rPr>
            </w:pPr>
            <w:r>
              <w:rPr>
                <w:rFonts w:hint="eastAsia" w:ascii="仿宋" w:hAnsi="仿宋" w:eastAsia="仿宋" w:cs="仿宋"/>
                <w:b/>
                <w:kern w:val="0"/>
                <w:sz w:val="24"/>
                <w:szCs w:val="18"/>
              </w:rPr>
              <w:t>实训项目</w:t>
            </w:r>
          </w:p>
        </w:tc>
      </w:tr>
      <w:tr w14:paraId="6E95D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tcBorders>
              <w:top w:val="single" w:color="auto" w:sz="4" w:space="0"/>
              <w:left w:val="single" w:color="auto" w:sz="4" w:space="0"/>
              <w:bottom w:val="single" w:color="auto" w:sz="4" w:space="0"/>
              <w:right w:val="single" w:color="auto" w:sz="4" w:space="0"/>
            </w:tcBorders>
            <w:vAlign w:val="center"/>
          </w:tcPr>
          <w:p w14:paraId="51EF401E">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1</w:t>
            </w:r>
          </w:p>
        </w:tc>
        <w:tc>
          <w:tcPr>
            <w:tcW w:w="2550" w:type="dxa"/>
            <w:tcBorders>
              <w:top w:val="single" w:color="auto" w:sz="4" w:space="0"/>
              <w:left w:val="single" w:color="auto" w:sz="4" w:space="0"/>
              <w:bottom w:val="single" w:color="auto" w:sz="4" w:space="0"/>
              <w:right w:val="single" w:color="auto" w:sz="4" w:space="0"/>
            </w:tcBorders>
            <w:vAlign w:val="center"/>
          </w:tcPr>
          <w:p w14:paraId="54B8D545">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lang w:eastAsia="zh-Hans"/>
                <w14:textFill>
                  <w14:solidFill>
                    <w14:schemeClr w14:val="tx1"/>
                  </w14:solidFill>
                </w14:textFill>
              </w:rPr>
              <w:t>江苏航盾航空服务有限公司实训基地</w:t>
            </w:r>
          </w:p>
        </w:tc>
        <w:tc>
          <w:tcPr>
            <w:tcW w:w="2535" w:type="dxa"/>
            <w:tcBorders>
              <w:top w:val="single" w:color="auto" w:sz="4" w:space="0"/>
              <w:left w:val="single" w:color="auto" w:sz="4" w:space="0"/>
              <w:bottom w:val="single" w:color="auto" w:sz="4" w:space="0"/>
              <w:right w:val="single" w:color="auto" w:sz="4" w:space="0"/>
            </w:tcBorders>
            <w:vAlign w:val="center"/>
          </w:tcPr>
          <w:p w14:paraId="167D7CEF">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lang w:eastAsia="zh-Hans"/>
                <w14:textFill>
                  <w14:solidFill>
                    <w14:schemeClr w14:val="tx1"/>
                  </w14:solidFill>
                </w14:textFill>
              </w:rPr>
              <w:t>北京翔宇航空集团</w:t>
            </w:r>
          </w:p>
        </w:tc>
        <w:tc>
          <w:tcPr>
            <w:tcW w:w="3038" w:type="dxa"/>
            <w:tcBorders>
              <w:top w:val="single" w:color="auto" w:sz="4" w:space="0"/>
              <w:left w:val="single" w:color="auto" w:sz="4" w:space="0"/>
              <w:bottom w:val="single" w:color="auto" w:sz="4" w:space="0"/>
              <w:right w:val="single" w:color="auto" w:sz="4" w:space="0"/>
            </w:tcBorders>
            <w:vAlign w:val="center"/>
          </w:tcPr>
          <w:p w14:paraId="289DA581">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客舱安全、客舱服务、</w:t>
            </w:r>
          </w:p>
          <w:p w14:paraId="01F5A12F">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模拟实训</w:t>
            </w:r>
          </w:p>
        </w:tc>
      </w:tr>
      <w:tr w14:paraId="036F8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tcBorders>
              <w:top w:val="single" w:color="auto" w:sz="4" w:space="0"/>
              <w:left w:val="single" w:color="auto" w:sz="4" w:space="0"/>
              <w:bottom w:val="single" w:color="auto" w:sz="4" w:space="0"/>
              <w:right w:val="single" w:color="auto" w:sz="4" w:space="0"/>
            </w:tcBorders>
            <w:vAlign w:val="center"/>
          </w:tcPr>
          <w:p w14:paraId="47B180C3">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2</w:t>
            </w:r>
          </w:p>
        </w:tc>
        <w:tc>
          <w:tcPr>
            <w:tcW w:w="2550" w:type="dxa"/>
            <w:tcBorders>
              <w:top w:val="single" w:color="auto" w:sz="4" w:space="0"/>
              <w:left w:val="single" w:color="auto" w:sz="4" w:space="0"/>
              <w:bottom w:val="single" w:color="auto" w:sz="4" w:space="0"/>
              <w:right w:val="single" w:color="auto" w:sz="4" w:space="0"/>
            </w:tcBorders>
            <w:vAlign w:val="center"/>
          </w:tcPr>
          <w:p w14:paraId="7AB6AF29">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北京首都国际机场</w:t>
            </w:r>
          </w:p>
        </w:tc>
        <w:tc>
          <w:tcPr>
            <w:tcW w:w="2535" w:type="dxa"/>
            <w:tcBorders>
              <w:top w:val="single" w:color="auto" w:sz="4" w:space="0"/>
              <w:left w:val="single" w:color="auto" w:sz="4" w:space="0"/>
              <w:bottom w:val="single" w:color="auto" w:sz="4" w:space="0"/>
              <w:right w:val="single" w:color="auto" w:sz="4" w:space="0"/>
            </w:tcBorders>
            <w:vAlign w:val="center"/>
          </w:tcPr>
          <w:p w14:paraId="6FDCEC0A">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北京首都国际机场</w:t>
            </w:r>
          </w:p>
        </w:tc>
        <w:tc>
          <w:tcPr>
            <w:tcW w:w="3038" w:type="dxa"/>
            <w:tcBorders>
              <w:top w:val="single" w:color="auto" w:sz="4" w:space="0"/>
              <w:left w:val="single" w:color="auto" w:sz="4" w:space="0"/>
              <w:bottom w:val="single" w:color="auto" w:sz="4" w:space="0"/>
              <w:right w:val="single" w:color="auto" w:sz="4" w:space="0"/>
            </w:tcBorders>
            <w:vAlign w:val="center"/>
          </w:tcPr>
          <w:p w14:paraId="71A23305">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安检、监护、VIP贵宾、</w:t>
            </w:r>
          </w:p>
          <w:p w14:paraId="4E852943">
            <w:pPr>
              <w:widowControl/>
              <w:spacing w:line="360" w:lineRule="exact"/>
              <w:jc w:val="center"/>
              <w:rPr>
                <w:rFonts w:hint="eastAsia" w:ascii="仿宋" w:hAnsi="仿宋" w:eastAsia="仿宋" w:cs="仿宋"/>
                <w:color w:val="000000" w:themeColor="text1"/>
                <w:spacing w:val="5"/>
                <w:position w:val="11"/>
                <w:sz w:val="20"/>
                <w:szCs w:val="20"/>
                <w14:textFill>
                  <w14:solidFill>
                    <w14:schemeClr w14:val="tx1"/>
                  </w14:solidFill>
                </w14:textFill>
              </w:rPr>
            </w:pPr>
            <w:r>
              <w:rPr>
                <w:rFonts w:hint="eastAsia" w:ascii="仿宋" w:hAnsi="仿宋" w:eastAsia="仿宋" w:cs="仿宋"/>
                <w:color w:val="000000" w:themeColor="text1"/>
                <w:spacing w:val="5"/>
                <w:position w:val="11"/>
                <w:sz w:val="20"/>
                <w:szCs w:val="20"/>
                <w14:textFill>
                  <w14:solidFill>
                    <w14:schemeClr w14:val="tx1"/>
                  </w14:solidFill>
                </w14:textFill>
              </w:rPr>
              <w:t>问询、通道</w:t>
            </w:r>
          </w:p>
        </w:tc>
      </w:tr>
    </w:tbl>
    <w:p w14:paraId="099C31FE">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（三）教学资源</w:t>
      </w:r>
    </w:p>
    <w:p w14:paraId="2C168358">
      <w:pPr>
        <w:overflowPunct w:val="0"/>
        <w:adjustRightInd w:val="0"/>
        <w:ind w:firstLine="640" w:firstLineChars="200"/>
        <w:rPr>
          <w:rFonts w:hint="eastAsia" w:ascii="仿宋_GB2312"/>
        </w:rPr>
      </w:pPr>
      <w:r>
        <w:rPr>
          <w:rFonts w:hint="eastAsia" w:ascii="仿宋_GB2312"/>
        </w:rPr>
        <w:t>主要包括能够满足学生专业学习、教师专业教学研究和教学实施需要的教材、图书及数字化资源等。对教材选用、图书文献配备、数字资源配备等提出有关要求。</w:t>
      </w:r>
    </w:p>
    <w:p w14:paraId="0A1D4263">
      <w:pPr>
        <w:overflowPunct w:val="0"/>
        <w:adjustRightInd w:val="0"/>
        <w:ind w:firstLine="640" w:firstLineChars="200"/>
        <w:rPr>
          <w:rFonts w:hint="eastAsia" w:ascii="仿宋_GB2312"/>
        </w:rPr>
      </w:pPr>
      <w:r>
        <w:rPr>
          <w:rFonts w:hint="eastAsia" w:ascii="仿宋_GB2312"/>
        </w:rPr>
        <w:t>1.教材选用基本要求</w:t>
      </w:r>
    </w:p>
    <w:p w14:paraId="4A469CEE">
      <w:pPr>
        <w:overflowPunct w:val="0"/>
        <w:adjustRightInd w:val="0"/>
        <w:ind w:firstLine="640" w:firstLineChars="200"/>
        <w:rPr>
          <w:rFonts w:hint="eastAsia" w:ascii="仿宋_GB2312"/>
        </w:rPr>
      </w:pPr>
      <w:r>
        <w:rPr>
          <w:rFonts w:hint="eastAsia" w:ascii="仿宋_GB2312"/>
        </w:rPr>
        <w:t>按照国家规定，经过规范程序选用教材，优先选用国家规划教材和国家优秀教材。专业课程教材应体现本行业新技术、新规范、新标准、新形态，并通过数字教材、活页式教材等多种方式进行动态更新。</w:t>
      </w:r>
    </w:p>
    <w:p w14:paraId="4BA04AD0">
      <w:pPr>
        <w:overflowPunct w:val="0"/>
        <w:adjustRightInd w:val="0"/>
        <w:ind w:firstLine="640" w:firstLineChars="200"/>
        <w:rPr>
          <w:rFonts w:hint="eastAsia" w:ascii="仿宋_GB2312"/>
        </w:rPr>
      </w:pPr>
      <w:r>
        <w:rPr>
          <w:rFonts w:hint="eastAsia" w:ascii="仿宋_GB2312"/>
        </w:rPr>
        <w:t>2. 图书文献配备基本要求</w:t>
      </w:r>
    </w:p>
    <w:p w14:paraId="71359CEB">
      <w:pPr>
        <w:overflowPunct w:val="0"/>
        <w:adjustRightInd w:val="0"/>
        <w:ind w:firstLine="640" w:firstLineChars="200"/>
        <w:rPr>
          <w:rFonts w:hint="eastAsia" w:ascii="仿宋_GB2312"/>
        </w:rPr>
      </w:pPr>
      <w:r>
        <w:rPr>
          <w:rFonts w:hint="eastAsia" w:ascii="仿宋_GB2312"/>
        </w:rPr>
        <w:t>图书文献配备能满足人才培养、专业建设、教科研等工作的需要。专业类图书文献主要包括：《中华人民共和国民用航空法》《中华人民共和国民用航空安全保卫条例》《民航乘务员国家职业标准》《客舱乘务员的资格与训练》等涉及空中乘务、危险品、旅客服务等的法律、标准、文献、书籍，以及其他民航类、安全管理类、心理类、服务类、管理类图书等。及时配置新经济、新技术、新工艺、新材料、新管理方式、新服务方式等相关的图书文献。</w:t>
      </w:r>
    </w:p>
    <w:p w14:paraId="5190D257">
      <w:pPr>
        <w:overflowPunct w:val="0"/>
        <w:adjustRightInd w:val="0"/>
        <w:ind w:firstLine="640" w:firstLineChars="200"/>
        <w:rPr>
          <w:rFonts w:hint="eastAsia" w:ascii="仿宋_GB2312"/>
        </w:rPr>
      </w:pPr>
      <w:r>
        <w:rPr>
          <w:rFonts w:hint="eastAsia" w:ascii="仿宋_GB2312"/>
        </w:rPr>
        <w:t>3.数字教学资源配置基本要求</w:t>
      </w:r>
    </w:p>
    <w:p w14:paraId="3FF74E41">
      <w:pPr>
        <w:overflowPunct w:val="0"/>
        <w:adjustRightInd w:val="0"/>
        <w:ind w:firstLine="640" w:firstLineChars="200"/>
        <w:rPr>
          <w:rFonts w:hint="eastAsia" w:ascii="仿宋_GB2312"/>
        </w:rPr>
      </w:pPr>
      <w:r>
        <w:rPr>
          <w:rFonts w:hint="eastAsia" w:ascii="仿宋_GB2312"/>
        </w:rPr>
        <w:t>建设、配备与本专业有关的音视频素材、教学课件、数字化教学案例库、虚拟仿真软件等专业教学资源库，种类丰富、形式多样、使用便捷、动态更新、满足教学。</w:t>
      </w:r>
    </w:p>
    <w:p w14:paraId="0CFDA6E8">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（四）教学方法</w:t>
      </w:r>
    </w:p>
    <w:p w14:paraId="0E519150">
      <w:pPr>
        <w:overflowPunct w:val="0"/>
        <w:adjustRightInd w:val="0"/>
        <w:ind w:firstLine="640" w:firstLineChars="200"/>
        <w:rPr>
          <w:rFonts w:hint="eastAsia" w:ascii="仿宋_GB2312"/>
        </w:rPr>
      </w:pPr>
      <w:r>
        <w:rPr>
          <w:rFonts w:hint="eastAsia" w:ascii="仿宋_GB2312"/>
        </w:rPr>
        <w:t>采用启发式、案例式教学引导学生自主学习、思考和探索；采用听说法、情景法、交际法等来培养学生的英语应用能力；采用任务驱动、项目导向、软件实操等，以真实项目作为主线开展课程教学，实现理论教学与实践教学相结合，增强学生对知识与技能的应用能力。</w:t>
      </w:r>
    </w:p>
    <w:p w14:paraId="0A7005B6">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（五）学习评价</w:t>
      </w:r>
    </w:p>
    <w:p w14:paraId="78197558">
      <w:pPr>
        <w:overflowPunct w:val="0"/>
        <w:adjustRightInd w:val="0"/>
        <w:ind w:firstLine="640" w:firstLineChars="200"/>
        <w:rPr>
          <w:rFonts w:hint="eastAsia" w:ascii="仿宋_GB2312"/>
        </w:rPr>
      </w:pPr>
      <w:r>
        <w:rPr>
          <w:rFonts w:hint="eastAsia" w:ascii="仿宋_GB2312"/>
        </w:rPr>
        <w:t>1.完成课程学习，通过过程性考核和终结性考核，修满学分。</w:t>
      </w:r>
    </w:p>
    <w:p w14:paraId="1D0846B4">
      <w:pPr>
        <w:overflowPunct w:val="0"/>
        <w:adjustRightInd w:val="0"/>
        <w:ind w:firstLine="640" w:firstLineChars="200"/>
        <w:rPr>
          <w:rFonts w:hint="eastAsia" w:ascii="仿宋_GB2312"/>
        </w:rPr>
      </w:pPr>
      <w:r>
        <w:rPr>
          <w:rFonts w:hint="eastAsia" w:ascii="仿宋_GB2312"/>
        </w:rPr>
        <w:t>2.完成规定的实习实训任务，参加专业技能实训，岗位实习等，完成技术技能提升。</w:t>
      </w:r>
    </w:p>
    <w:p w14:paraId="16789840">
      <w:pPr>
        <w:overflowPunct w:val="0"/>
        <w:adjustRightInd w:val="0"/>
        <w:ind w:firstLine="640" w:firstLineChars="200"/>
        <w:rPr>
          <w:rFonts w:hint="eastAsia" w:ascii="仿宋_GB2312"/>
        </w:rPr>
      </w:pPr>
      <w:r>
        <w:rPr>
          <w:rFonts w:hint="eastAsia" w:ascii="仿宋_GB2312"/>
        </w:rPr>
        <w:t>3.参加1+X证书考试、职业资格证书考试、职业技能等级考试，获取相应的职业证书。</w:t>
      </w:r>
    </w:p>
    <w:p w14:paraId="061F9D10">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（六）质量管理</w:t>
      </w:r>
    </w:p>
    <w:p w14:paraId="3C54E569">
      <w:pPr>
        <w:overflowPunct w:val="0"/>
        <w:adjustRightInd w:val="0"/>
        <w:ind w:firstLine="640" w:firstLineChars="200"/>
        <w:rPr>
          <w:rFonts w:hint="eastAsia" w:ascii="仿宋_GB2312"/>
        </w:rPr>
      </w:pPr>
      <w:r>
        <w:rPr>
          <w:rFonts w:hint="eastAsia" w:ascii="仿宋_GB2312"/>
        </w:rPr>
        <w:t xml:space="preserve">（1）学校和二级学院应建立专业人才培养质量保障机制，健全专业教学质量监控管理制度，改进结果评价，强化过程评价，探索增值评价，吸纳行业组织、企业等参与评价，并及时公开相关信息，接受教育督导和社会监督，健全综合评价。完善人才培养方案、课程标准、课堂评价、实验教学、实习实训、毕业设计以及资源建设等质量保障建设，通过教学实施、过程监控、质量评价和持续改进，达到人才培养规格要求。 </w:t>
      </w:r>
    </w:p>
    <w:p w14:paraId="2272643F">
      <w:pPr>
        <w:overflowPunct w:val="0"/>
        <w:adjustRightInd w:val="0"/>
        <w:ind w:firstLine="640" w:firstLineChars="200"/>
        <w:rPr>
          <w:rFonts w:hint="eastAsia" w:ascii="仿宋_GB2312"/>
        </w:rPr>
      </w:pPr>
      <w:r>
        <w:rPr>
          <w:rFonts w:hint="eastAsia" w:ascii="仿宋_GB2312"/>
        </w:rPr>
        <w:t xml:space="preserve">（2）学校和二级学院应完善教学管理机制，加强日常教学组织运行与管理，定期开展课程建设、日常教学、人才培养质量的诊断与改进，建立健全巡课、听课、评教、评学等制度，建立与企业联动的实践教学环节督导制度，严明教学纪律，强化教学组织功能，定期开展公开课、示范课等教研活动。 </w:t>
      </w:r>
    </w:p>
    <w:p w14:paraId="6F38F5D6">
      <w:pPr>
        <w:overflowPunct w:val="0"/>
        <w:adjustRightInd w:val="0"/>
        <w:ind w:firstLine="640" w:firstLineChars="200"/>
        <w:rPr>
          <w:rFonts w:hint="eastAsia" w:ascii="仿宋_GB2312"/>
        </w:rPr>
      </w:pPr>
      <w:r>
        <w:rPr>
          <w:rFonts w:hint="eastAsia" w:ascii="仿宋_GB2312"/>
        </w:rPr>
        <w:t xml:space="preserve">（3）专业教研组织应建立线上线下相结合的集中备课制度，定期召开教学研讨会议，利用评价分析结果有效改进专业教学，持续提高人才培养质量。 </w:t>
      </w:r>
    </w:p>
    <w:p w14:paraId="2D6F1933">
      <w:pPr>
        <w:overflowPunct w:val="0"/>
        <w:adjustRightInd w:val="0"/>
        <w:ind w:firstLine="640" w:firstLineChars="200"/>
        <w:rPr>
          <w:rFonts w:hint="eastAsia" w:ascii="仿宋_GB2312"/>
        </w:rPr>
      </w:pPr>
      <w:r>
        <w:rPr>
          <w:rFonts w:hint="eastAsia" w:ascii="仿宋_GB2312"/>
        </w:rPr>
        <w:t>（4）学校应建立毕业生跟踪反馈机制及社会评价机制，并对生源情况、职业道德、技术技能水平、就业质量等进行分析，定期评价人才培养质量和培养目标达成情况。</w:t>
      </w:r>
    </w:p>
    <w:p w14:paraId="6B79C32B">
      <w:pPr>
        <w:overflowPunct w:val="0"/>
        <w:adjustRightInd w:val="0"/>
        <w:ind w:firstLine="640" w:firstLineChars="200"/>
        <w:rPr>
          <w:rFonts w:hint="eastAsia" w:ascii="Times New Roman" w:hAnsi="Times New Roman" w:eastAsia="黑体" w:cs="Times New Roman"/>
          <w:szCs w:val="32"/>
        </w:rPr>
      </w:pPr>
      <w:r>
        <w:rPr>
          <w:rFonts w:hint="eastAsia" w:ascii="Times New Roman" w:hAnsi="Times New Roman" w:eastAsia="黑体" w:cs="Times New Roman"/>
          <w:szCs w:val="32"/>
        </w:rPr>
        <w:t>九、毕业要求</w:t>
      </w:r>
    </w:p>
    <w:p w14:paraId="5BBCF1BA">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学时要求</w:t>
      </w:r>
    </w:p>
    <w:p w14:paraId="73B0933B">
      <w:pPr>
        <w:ind w:firstLine="640" w:firstLineChars="200"/>
        <w:rPr>
          <w:rFonts w:ascii="仿宋_GB2312"/>
        </w:rPr>
      </w:pPr>
      <w:r>
        <w:rPr>
          <w:rFonts w:hint="eastAsia" w:ascii="仿宋_GB2312"/>
        </w:rPr>
        <w:t>本专业总学时</w:t>
      </w:r>
      <w:r>
        <w:rPr>
          <w:rFonts w:hint="eastAsia" w:ascii="仿宋_GB2312"/>
          <w:lang w:val="en-US" w:eastAsia="zh-CN"/>
        </w:rPr>
        <w:t>2512</w:t>
      </w:r>
      <w:r>
        <w:rPr>
          <w:rFonts w:hint="eastAsia" w:ascii="仿宋_GB2312"/>
        </w:rPr>
        <w:t>，其中必修课学时</w:t>
      </w:r>
      <w:r>
        <w:rPr>
          <w:rFonts w:hint="eastAsia" w:ascii="仿宋_GB2312"/>
          <w:lang w:val="en-US" w:eastAsia="zh-CN"/>
        </w:rPr>
        <w:t>2240</w:t>
      </w:r>
      <w:r>
        <w:rPr>
          <w:rFonts w:hint="eastAsia" w:ascii="仿宋_GB2312"/>
        </w:rPr>
        <w:t>，选修课学时</w:t>
      </w:r>
      <w:r>
        <w:rPr>
          <w:rFonts w:hint="eastAsia" w:ascii="仿宋_GB2312"/>
          <w:lang w:val="en-US" w:eastAsia="zh-CN"/>
        </w:rPr>
        <w:t>272</w:t>
      </w:r>
      <w:r>
        <w:rPr>
          <w:rFonts w:hint="eastAsia" w:ascii="仿宋_GB2312"/>
        </w:rPr>
        <w:t>，学时未修满不予毕业。</w:t>
      </w:r>
    </w:p>
    <w:p w14:paraId="45C68AE4">
      <w:pPr>
        <w:ind w:firstLine="643" w:firstLineChars="200"/>
        <w:rPr>
          <w:rFonts w:hint="eastAsia" w:ascii="楷体_GB2312" w:hAnsi="楷体_GB2312" w:eastAsia="楷体_GB2312" w:cs="楷体_GB2312"/>
          <w:b/>
          <w:bCs/>
        </w:rPr>
      </w:pPr>
      <w:r>
        <w:rPr>
          <w:rFonts w:hint="eastAsia" w:ascii="楷体_GB2312" w:hAnsi="楷体_GB2312" w:eastAsia="楷体_GB2312" w:cs="楷体_GB2312"/>
          <w:b/>
          <w:bCs/>
        </w:rPr>
        <w:t>学分要求</w:t>
      </w:r>
    </w:p>
    <w:p w14:paraId="1600CA8C">
      <w:pPr>
        <w:overflowPunct w:val="0"/>
        <w:adjustRightInd w:val="0"/>
        <w:snapToGrid w:val="0"/>
        <w:spacing w:line="360" w:lineRule="auto"/>
        <w:ind w:firstLine="640" w:firstLineChars="200"/>
        <w:jc w:val="left"/>
        <w:rPr>
          <w:rFonts w:ascii="仿宋_GB2312"/>
        </w:rPr>
      </w:pPr>
      <w:r>
        <w:rPr>
          <w:rFonts w:hint="eastAsia" w:ascii="仿宋_GB2312"/>
        </w:rPr>
        <w:t>本专业总学分</w:t>
      </w:r>
      <w:r>
        <w:rPr>
          <w:rFonts w:hint="eastAsia" w:ascii="仿宋_GB2312"/>
          <w:lang w:val="en-US" w:eastAsia="zh-CN"/>
        </w:rPr>
        <w:t>141</w:t>
      </w:r>
      <w:r>
        <w:rPr>
          <w:rFonts w:hint="eastAsia" w:ascii="仿宋_GB2312"/>
        </w:rPr>
        <w:t>分，其中必修课学分</w:t>
      </w:r>
      <w:r>
        <w:rPr>
          <w:rFonts w:hint="eastAsia" w:ascii="仿宋_GB2312"/>
          <w:lang w:val="en-US" w:eastAsia="zh-CN"/>
        </w:rPr>
        <w:t>124</w:t>
      </w:r>
      <w:r>
        <w:rPr>
          <w:rFonts w:hint="eastAsia" w:ascii="仿宋_GB2312"/>
        </w:rPr>
        <w:t>分，选修课</w:t>
      </w:r>
      <w:r>
        <w:rPr>
          <w:rFonts w:hint="eastAsia" w:ascii="仿宋_GB2312"/>
          <w:lang w:val="en-US" w:eastAsia="zh-CN"/>
        </w:rPr>
        <w:t>17</w:t>
      </w:r>
      <w:r>
        <w:rPr>
          <w:rFonts w:hint="eastAsia" w:ascii="仿宋_GB2312"/>
        </w:rPr>
        <w:t>分，学分未修满不予毕业。</w:t>
      </w:r>
    </w:p>
    <w:p w14:paraId="583FD2A6">
      <w:pPr>
        <w:sectPr>
          <w:pgSz w:w="11906" w:h="16838"/>
          <w:pgMar w:top="1440" w:right="1800" w:bottom="1440" w:left="1800" w:header="851" w:footer="992" w:gutter="0"/>
          <w:cols w:space="425" w:num="1"/>
          <w:docGrid w:type="lines" w:linePitch="435" w:charSpace="0"/>
        </w:sectPr>
      </w:pPr>
    </w:p>
    <w:p w14:paraId="35A21522">
      <w:pPr>
        <w:overflowPunct w:val="0"/>
        <w:adjustRightInd w:val="0"/>
        <w:snapToGrid w:val="0"/>
        <w:spacing w:line="360" w:lineRule="auto"/>
        <w:ind w:firstLine="640" w:firstLineChars="200"/>
        <w:jc w:val="left"/>
        <w:rPr>
          <w:rFonts w:ascii="仿宋_GB2312"/>
        </w:rPr>
      </w:pPr>
    </w:p>
    <w:sectPr>
      <w:pgSz w:w="11906" w:h="16838"/>
      <w:pgMar w:top="1440" w:right="1800" w:bottom="1440" w:left="1800"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EA6E56-56C2-4D77-B377-0F6EC6AF636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auto"/>
    <w:pitch w:val="default"/>
    <w:sig w:usb0="00000000" w:usb1="00000000" w:usb2="00000000" w:usb3="00000000" w:csb0="00040000" w:csb1="00000000"/>
    <w:embedRegular r:id="rId2" w:fontKey="{4C4BDF89-165D-4413-9D38-8FCC52D32A72}"/>
  </w:font>
  <w:font w:name="仿宋">
    <w:panose1 w:val="02010609060101010101"/>
    <w:charset w:val="86"/>
    <w:family w:val="modern"/>
    <w:pitch w:val="default"/>
    <w:sig w:usb0="800002BF" w:usb1="38CF7CFA" w:usb2="00000016" w:usb3="00000000" w:csb0="00040001" w:csb1="00000000"/>
    <w:embedRegular r:id="rId3" w:fontKey="{343ED084-D13F-428B-9991-9FC35D2B25BA}"/>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Noto Sans CJK JP Regular">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imesNewRoman">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embedRegular r:id="rId4" w:fontKey="{332A7BBB-1F8D-45F3-8E8A-743B67CF7D10}"/>
  </w:font>
  <w:font w:name="方正公文小标宋">
    <w:panose1 w:val="02000500000000000000"/>
    <w:charset w:val="86"/>
    <w:family w:val="auto"/>
    <w:pitch w:val="default"/>
    <w:sig w:usb0="A00002BF" w:usb1="38CF7CFA" w:usb2="00000016" w:usb3="00000000" w:csb0="00040001" w:csb1="00000000"/>
    <w:embedRegular r:id="rId5" w:fontKey="{4615161B-FFE0-4D43-8B41-7B0E4B45B0BA}"/>
  </w:font>
  <w:font w:name="楷体_GB2312">
    <w:altName w:val="楷体"/>
    <w:panose1 w:val="00000000000000000000"/>
    <w:charset w:val="86"/>
    <w:family w:val="modern"/>
    <w:pitch w:val="default"/>
    <w:sig w:usb0="00000000" w:usb1="00000000" w:usb2="00000000" w:usb3="00000000" w:csb0="00040000" w:csb1="00000000"/>
    <w:embedRegular r:id="rId6" w:fontKey="{A6C596D2-93F4-4C0B-B80F-0D7F7AEE82A4}"/>
  </w:font>
  <w:font w:name="WPSEMBED79">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016B20"/>
    <w:multiLevelType w:val="singleLevel"/>
    <w:tmpl w:val="D1016B20"/>
    <w:lvl w:ilvl="0" w:tentative="0">
      <w:start w:val="7"/>
      <w:numFmt w:val="chineseCounting"/>
      <w:suff w:val="nothing"/>
      <w:lvlText w:val="%1、"/>
      <w:lvlJc w:val="left"/>
      <w:rPr>
        <w:rFonts w:hint="eastAsia"/>
      </w:rPr>
    </w:lvl>
  </w:abstractNum>
  <w:abstractNum w:abstractNumId="1">
    <w:nsid w:val="D72A696E"/>
    <w:multiLevelType w:val="singleLevel"/>
    <w:tmpl w:val="D72A696E"/>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TrueTypeFonts/>
  <w:saveSubsetFonts/>
  <w:bordersDoNotSurroundHeader w:val="0"/>
  <w:bordersDoNotSurroundFooter w:val="0"/>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jMmUyZWM2OTcyMjU1YjgzNjU0NTk0NjI3NjRjZTYifQ=="/>
  </w:docVars>
  <w:rsids>
    <w:rsidRoot w:val="00172A27"/>
    <w:rsid w:val="00042D78"/>
    <w:rsid w:val="000445F2"/>
    <w:rsid w:val="00075D39"/>
    <w:rsid w:val="000773AD"/>
    <w:rsid w:val="001304FB"/>
    <w:rsid w:val="00172A27"/>
    <w:rsid w:val="001F5D51"/>
    <w:rsid w:val="00217DD9"/>
    <w:rsid w:val="002347F7"/>
    <w:rsid w:val="00241B74"/>
    <w:rsid w:val="00242331"/>
    <w:rsid w:val="002B3CCF"/>
    <w:rsid w:val="002F03BD"/>
    <w:rsid w:val="00302B77"/>
    <w:rsid w:val="00304385"/>
    <w:rsid w:val="003564F2"/>
    <w:rsid w:val="003738BB"/>
    <w:rsid w:val="003C51A1"/>
    <w:rsid w:val="003E564C"/>
    <w:rsid w:val="003F2D5E"/>
    <w:rsid w:val="00445523"/>
    <w:rsid w:val="00450EE8"/>
    <w:rsid w:val="004678FF"/>
    <w:rsid w:val="00472225"/>
    <w:rsid w:val="00487894"/>
    <w:rsid w:val="004F1885"/>
    <w:rsid w:val="00542CB7"/>
    <w:rsid w:val="005515FA"/>
    <w:rsid w:val="005520AD"/>
    <w:rsid w:val="00582056"/>
    <w:rsid w:val="005B3350"/>
    <w:rsid w:val="005F570F"/>
    <w:rsid w:val="0062004B"/>
    <w:rsid w:val="006B4430"/>
    <w:rsid w:val="006E4CB2"/>
    <w:rsid w:val="00731E9C"/>
    <w:rsid w:val="00740FBC"/>
    <w:rsid w:val="007633C9"/>
    <w:rsid w:val="007971CE"/>
    <w:rsid w:val="007A24F4"/>
    <w:rsid w:val="007B5267"/>
    <w:rsid w:val="007D6134"/>
    <w:rsid w:val="00822FD1"/>
    <w:rsid w:val="0089422D"/>
    <w:rsid w:val="00897A2D"/>
    <w:rsid w:val="009071D1"/>
    <w:rsid w:val="00922073"/>
    <w:rsid w:val="0093206F"/>
    <w:rsid w:val="00935BE9"/>
    <w:rsid w:val="0098385C"/>
    <w:rsid w:val="009C1032"/>
    <w:rsid w:val="009C61CD"/>
    <w:rsid w:val="009F77E3"/>
    <w:rsid w:val="00A300CE"/>
    <w:rsid w:val="00A31D50"/>
    <w:rsid w:val="00A740E0"/>
    <w:rsid w:val="00AB695F"/>
    <w:rsid w:val="00B06CB0"/>
    <w:rsid w:val="00B708D5"/>
    <w:rsid w:val="00B96752"/>
    <w:rsid w:val="00BA346E"/>
    <w:rsid w:val="00BC1450"/>
    <w:rsid w:val="00C60938"/>
    <w:rsid w:val="00C9714A"/>
    <w:rsid w:val="00CC69C3"/>
    <w:rsid w:val="00CE7065"/>
    <w:rsid w:val="00D01F8A"/>
    <w:rsid w:val="00D111F6"/>
    <w:rsid w:val="00DA6B25"/>
    <w:rsid w:val="00DC1D8E"/>
    <w:rsid w:val="00E50F2A"/>
    <w:rsid w:val="00E80B35"/>
    <w:rsid w:val="00EB3348"/>
    <w:rsid w:val="00F12F53"/>
    <w:rsid w:val="00F5421D"/>
    <w:rsid w:val="00FA334A"/>
    <w:rsid w:val="00FA7D84"/>
    <w:rsid w:val="00FB3FF1"/>
    <w:rsid w:val="010158D6"/>
    <w:rsid w:val="012224F8"/>
    <w:rsid w:val="015A1987"/>
    <w:rsid w:val="015D50E0"/>
    <w:rsid w:val="01E0373D"/>
    <w:rsid w:val="02191B93"/>
    <w:rsid w:val="022A1D94"/>
    <w:rsid w:val="023E04DB"/>
    <w:rsid w:val="03060F81"/>
    <w:rsid w:val="0374413D"/>
    <w:rsid w:val="03CC508C"/>
    <w:rsid w:val="047407AB"/>
    <w:rsid w:val="04B35139"/>
    <w:rsid w:val="05660343"/>
    <w:rsid w:val="05C87F3A"/>
    <w:rsid w:val="06262826"/>
    <w:rsid w:val="062736E9"/>
    <w:rsid w:val="06D80B10"/>
    <w:rsid w:val="077C22D7"/>
    <w:rsid w:val="085B1D6F"/>
    <w:rsid w:val="08A7404B"/>
    <w:rsid w:val="097C01EF"/>
    <w:rsid w:val="099B5E45"/>
    <w:rsid w:val="09AA1703"/>
    <w:rsid w:val="09B81FF8"/>
    <w:rsid w:val="0A7B0438"/>
    <w:rsid w:val="0BAD211A"/>
    <w:rsid w:val="0BD14403"/>
    <w:rsid w:val="0BFF3B0E"/>
    <w:rsid w:val="0C022E82"/>
    <w:rsid w:val="0C5804B4"/>
    <w:rsid w:val="0C851169"/>
    <w:rsid w:val="0CD45F3C"/>
    <w:rsid w:val="0DC12675"/>
    <w:rsid w:val="0DFE5677"/>
    <w:rsid w:val="0E1C39FC"/>
    <w:rsid w:val="0E5C5EAE"/>
    <w:rsid w:val="0E6B3C77"/>
    <w:rsid w:val="0E76520D"/>
    <w:rsid w:val="0EE3661B"/>
    <w:rsid w:val="0FF22FB9"/>
    <w:rsid w:val="10060813"/>
    <w:rsid w:val="102223FD"/>
    <w:rsid w:val="104B091B"/>
    <w:rsid w:val="10BA54BD"/>
    <w:rsid w:val="114208BC"/>
    <w:rsid w:val="11877731"/>
    <w:rsid w:val="11986323"/>
    <w:rsid w:val="11996010"/>
    <w:rsid w:val="11C6418C"/>
    <w:rsid w:val="11E46932"/>
    <w:rsid w:val="120B0362"/>
    <w:rsid w:val="120D40DA"/>
    <w:rsid w:val="12547EAC"/>
    <w:rsid w:val="12C10A21"/>
    <w:rsid w:val="12F54B98"/>
    <w:rsid w:val="13456A27"/>
    <w:rsid w:val="13C976AE"/>
    <w:rsid w:val="13CB7DA9"/>
    <w:rsid w:val="13D9789A"/>
    <w:rsid w:val="13F05A62"/>
    <w:rsid w:val="14AA3E63"/>
    <w:rsid w:val="15126B7C"/>
    <w:rsid w:val="154C5373"/>
    <w:rsid w:val="15BD7BC5"/>
    <w:rsid w:val="167A3553"/>
    <w:rsid w:val="16CA7F95"/>
    <w:rsid w:val="172A1DE8"/>
    <w:rsid w:val="173F7DA8"/>
    <w:rsid w:val="17431A9B"/>
    <w:rsid w:val="179B3DA5"/>
    <w:rsid w:val="188D1AD1"/>
    <w:rsid w:val="18976D2D"/>
    <w:rsid w:val="19061883"/>
    <w:rsid w:val="19600F94"/>
    <w:rsid w:val="19904ED2"/>
    <w:rsid w:val="19F316BA"/>
    <w:rsid w:val="1A267164"/>
    <w:rsid w:val="1A321046"/>
    <w:rsid w:val="1A671B25"/>
    <w:rsid w:val="1A6E76E0"/>
    <w:rsid w:val="1A8962C8"/>
    <w:rsid w:val="1A9B173B"/>
    <w:rsid w:val="1B8F49C6"/>
    <w:rsid w:val="1C273FEB"/>
    <w:rsid w:val="1C417A87"/>
    <w:rsid w:val="1C7A2A16"/>
    <w:rsid w:val="1D212ADB"/>
    <w:rsid w:val="1D243E69"/>
    <w:rsid w:val="1D5D471C"/>
    <w:rsid w:val="1DAE09D1"/>
    <w:rsid w:val="1DE17CD6"/>
    <w:rsid w:val="1E0326B9"/>
    <w:rsid w:val="1E5E181A"/>
    <w:rsid w:val="1EFD252E"/>
    <w:rsid w:val="1F340F2B"/>
    <w:rsid w:val="1F882656"/>
    <w:rsid w:val="210D26FB"/>
    <w:rsid w:val="21464F13"/>
    <w:rsid w:val="21953DB5"/>
    <w:rsid w:val="21AE4866"/>
    <w:rsid w:val="21CB27F1"/>
    <w:rsid w:val="21D918C4"/>
    <w:rsid w:val="22C829A6"/>
    <w:rsid w:val="231951A2"/>
    <w:rsid w:val="2333514E"/>
    <w:rsid w:val="23492A98"/>
    <w:rsid w:val="23A77F90"/>
    <w:rsid w:val="23D82BE9"/>
    <w:rsid w:val="24101813"/>
    <w:rsid w:val="24CE6272"/>
    <w:rsid w:val="25072C0B"/>
    <w:rsid w:val="257F27A2"/>
    <w:rsid w:val="25D6438C"/>
    <w:rsid w:val="25E35426"/>
    <w:rsid w:val="26045C60"/>
    <w:rsid w:val="263F63D5"/>
    <w:rsid w:val="268C0615"/>
    <w:rsid w:val="26F0351F"/>
    <w:rsid w:val="27363334"/>
    <w:rsid w:val="27764078"/>
    <w:rsid w:val="27A42993"/>
    <w:rsid w:val="282C6B05"/>
    <w:rsid w:val="287140DC"/>
    <w:rsid w:val="28F96F35"/>
    <w:rsid w:val="29011282"/>
    <w:rsid w:val="29037B7A"/>
    <w:rsid w:val="29161C3B"/>
    <w:rsid w:val="29A2565C"/>
    <w:rsid w:val="2A8F130C"/>
    <w:rsid w:val="2AE566D6"/>
    <w:rsid w:val="2B316E3C"/>
    <w:rsid w:val="2B331028"/>
    <w:rsid w:val="2B356FF3"/>
    <w:rsid w:val="2B6E42C9"/>
    <w:rsid w:val="2B743120"/>
    <w:rsid w:val="2B775C5C"/>
    <w:rsid w:val="2B7F799F"/>
    <w:rsid w:val="2C0C5DB9"/>
    <w:rsid w:val="2C611446"/>
    <w:rsid w:val="2C7E7C57"/>
    <w:rsid w:val="2CB46EBD"/>
    <w:rsid w:val="2CD260FA"/>
    <w:rsid w:val="2E020414"/>
    <w:rsid w:val="2E310CF9"/>
    <w:rsid w:val="2E314855"/>
    <w:rsid w:val="2ECD6C74"/>
    <w:rsid w:val="2F42642C"/>
    <w:rsid w:val="2F496394"/>
    <w:rsid w:val="2F727962"/>
    <w:rsid w:val="30297EDA"/>
    <w:rsid w:val="304E5B92"/>
    <w:rsid w:val="30843362"/>
    <w:rsid w:val="30BA6708"/>
    <w:rsid w:val="32190033"/>
    <w:rsid w:val="3290084A"/>
    <w:rsid w:val="331022D3"/>
    <w:rsid w:val="33477A78"/>
    <w:rsid w:val="33BE302F"/>
    <w:rsid w:val="34294FC2"/>
    <w:rsid w:val="3476207C"/>
    <w:rsid w:val="34E47C6D"/>
    <w:rsid w:val="354D6418"/>
    <w:rsid w:val="36161B62"/>
    <w:rsid w:val="36447609"/>
    <w:rsid w:val="365319B0"/>
    <w:rsid w:val="36F54FB9"/>
    <w:rsid w:val="37B7570B"/>
    <w:rsid w:val="38685317"/>
    <w:rsid w:val="38B62143"/>
    <w:rsid w:val="38D43E1A"/>
    <w:rsid w:val="38F52C52"/>
    <w:rsid w:val="38FB4E95"/>
    <w:rsid w:val="392A6A70"/>
    <w:rsid w:val="3986798D"/>
    <w:rsid w:val="39B5458C"/>
    <w:rsid w:val="39D37AEE"/>
    <w:rsid w:val="3A0472C2"/>
    <w:rsid w:val="3A3C7179"/>
    <w:rsid w:val="3A4148C7"/>
    <w:rsid w:val="3A685AA2"/>
    <w:rsid w:val="3ABE4BCF"/>
    <w:rsid w:val="3AD214A0"/>
    <w:rsid w:val="3B44206B"/>
    <w:rsid w:val="3BF07AFD"/>
    <w:rsid w:val="3D0B1BDC"/>
    <w:rsid w:val="3DCD33AE"/>
    <w:rsid w:val="3E4D56DB"/>
    <w:rsid w:val="3E6A2955"/>
    <w:rsid w:val="3EEF0540"/>
    <w:rsid w:val="3F1F2D1F"/>
    <w:rsid w:val="3F2F6BCA"/>
    <w:rsid w:val="3FE2019B"/>
    <w:rsid w:val="40C94C89"/>
    <w:rsid w:val="40CD2B03"/>
    <w:rsid w:val="40D65444"/>
    <w:rsid w:val="411E0E78"/>
    <w:rsid w:val="415015B9"/>
    <w:rsid w:val="41B30E75"/>
    <w:rsid w:val="41BA303A"/>
    <w:rsid w:val="42245F5D"/>
    <w:rsid w:val="42257CFA"/>
    <w:rsid w:val="424E1A22"/>
    <w:rsid w:val="42DC527F"/>
    <w:rsid w:val="42EE2D93"/>
    <w:rsid w:val="430572D9"/>
    <w:rsid w:val="43655275"/>
    <w:rsid w:val="43881B76"/>
    <w:rsid w:val="440B3168"/>
    <w:rsid w:val="442C2570"/>
    <w:rsid w:val="445F1CC4"/>
    <w:rsid w:val="45244E7C"/>
    <w:rsid w:val="4597723C"/>
    <w:rsid w:val="45BC6CA2"/>
    <w:rsid w:val="45C3066E"/>
    <w:rsid w:val="462211FB"/>
    <w:rsid w:val="46E82862"/>
    <w:rsid w:val="46FE3360"/>
    <w:rsid w:val="47FA2131"/>
    <w:rsid w:val="493535ED"/>
    <w:rsid w:val="49402257"/>
    <w:rsid w:val="49807E6F"/>
    <w:rsid w:val="49C92560"/>
    <w:rsid w:val="4A6F2535"/>
    <w:rsid w:val="4B0E2CDE"/>
    <w:rsid w:val="4B4614E8"/>
    <w:rsid w:val="4B47313F"/>
    <w:rsid w:val="4BEE4070"/>
    <w:rsid w:val="4C004000"/>
    <w:rsid w:val="4C084E57"/>
    <w:rsid w:val="4CA33F67"/>
    <w:rsid w:val="4D1A4ED3"/>
    <w:rsid w:val="4D302450"/>
    <w:rsid w:val="4D407471"/>
    <w:rsid w:val="4E620FCD"/>
    <w:rsid w:val="4E854A1D"/>
    <w:rsid w:val="4EA60109"/>
    <w:rsid w:val="4EBB5846"/>
    <w:rsid w:val="4F585C8E"/>
    <w:rsid w:val="4F911087"/>
    <w:rsid w:val="4FE94B38"/>
    <w:rsid w:val="509213D2"/>
    <w:rsid w:val="50DA4AED"/>
    <w:rsid w:val="50E33C7D"/>
    <w:rsid w:val="515801C7"/>
    <w:rsid w:val="51BB2504"/>
    <w:rsid w:val="51F5535C"/>
    <w:rsid w:val="522307D5"/>
    <w:rsid w:val="526A08D2"/>
    <w:rsid w:val="53133DEE"/>
    <w:rsid w:val="531B0A73"/>
    <w:rsid w:val="53326DD8"/>
    <w:rsid w:val="536B2FE6"/>
    <w:rsid w:val="540B5C9B"/>
    <w:rsid w:val="54814026"/>
    <w:rsid w:val="54AB2899"/>
    <w:rsid w:val="54BC281B"/>
    <w:rsid w:val="55235853"/>
    <w:rsid w:val="553B4087"/>
    <w:rsid w:val="554D1A31"/>
    <w:rsid w:val="557A3EC0"/>
    <w:rsid w:val="55BF0E8C"/>
    <w:rsid w:val="55CE1AA9"/>
    <w:rsid w:val="56AD06CF"/>
    <w:rsid w:val="56DB3766"/>
    <w:rsid w:val="56E46059"/>
    <w:rsid w:val="56ED7603"/>
    <w:rsid w:val="56FA762A"/>
    <w:rsid w:val="589E6227"/>
    <w:rsid w:val="591F15CA"/>
    <w:rsid w:val="595C637A"/>
    <w:rsid w:val="596F2D8B"/>
    <w:rsid w:val="59814F23"/>
    <w:rsid w:val="5A1645DA"/>
    <w:rsid w:val="5C115B42"/>
    <w:rsid w:val="5C91458D"/>
    <w:rsid w:val="5CCD7D24"/>
    <w:rsid w:val="5CFC3DED"/>
    <w:rsid w:val="5DB46785"/>
    <w:rsid w:val="5E5977EA"/>
    <w:rsid w:val="5F1C6A9B"/>
    <w:rsid w:val="5F7B6659"/>
    <w:rsid w:val="6017749F"/>
    <w:rsid w:val="601E6BB2"/>
    <w:rsid w:val="605253BC"/>
    <w:rsid w:val="60E24467"/>
    <w:rsid w:val="610B0DB2"/>
    <w:rsid w:val="613F0A5C"/>
    <w:rsid w:val="61742A83"/>
    <w:rsid w:val="619B6794"/>
    <w:rsid w:val="61EC6F36"/>
    <w:rsid w:val="62FA0E4E"/>
    <w:rsid w:val="633640E0"/>
    <w:rsid w:val="634611D8"/>
    <w:rsid w:val="63627A9D"/>
    <w:rsid w:val="63F57AF7"/>
    <w:rsid w:val="64EF2799"/>
    <w:rsid w:val="652854D9"/>
    <w:rsid w:val="65E41BD1"/>
    <w:rsid w:val="660304E3"/>
    <w:rsid w:val="662E01FD"/>
    <w:rsid w:val="66F0778C"/>
    <w:rsid w:val="674C5428"/>
    <w:rsid w:val="67BF3619"/>
    <w:rsid w:val="67E0736C"/>
    <w:rsid w:val="67F00D02"/>
    <w:rsid w:val="68032ACF"/>
    <w:rsid w:val="68170047"/>
    <w:rsid w:val="68620403"/>
    <w:rsid w:val="695928D6"/>
    <w:rsid w:val="6A1B7F5A"/>
    <w:rsid w:val="6A38073E"/>
    <w:rsid w:val="6A5405E4"/>
    <w:rsid w:val="6A67712E"/>
    <w:rsid w:val="6AD04092"/>
    <w:rsid w:val="6AEE69E5"/>
    <w:rsid w:val="6B693E65"/>
    <w:rsid w:val="6B985938"/>
    <w:rsid w:val="6BD9567C"/>
    <w:rsid w:val="6C4038DA"/>
    <w:rsid w:val="6CDC718B"/>
    <w:rsid w:val="6D0B038C"/>
    <w:rsid w:val="6D9A53C8"/>
    <w:rsid w:val="6DA1597C"/>
    <w:rsid w:val="6DCB1036"/>
    <w:rsid w:val="6E0C43BB"/>
    <w:rsid w:val="6E275496"/>
    <w:rsid w:val="6E2B0BE2"/>
    <w:rsid w:val="6E34753E"/>
    <w:rsid w:val="6E602011"/>
    <w:rsid w:val="6EAB7C30"/>
    <w:rsid w:val="6F1E7F02"/>
    <w:rsid w:val="6F3F0FFE"/>
    <w:rsid w:val="6F4E0D65"/>
    <w:rsid w:val="6F6B7429"/>
    <w:rsid w:val="70091DE5"/>
    <w:rsid w:val="7019691C"/>
    <w:rsid w:val="706F478E"/>
    <w:rsid w:val="70DD3DED"/>
    <w:rsid w:val="71134414"/>
    <w:rsid w:val="71662FA8"/>
    <w:rsid w:val="71A768D5"/>
    <w:rsid w:val="71F81A9F"/>
    <w:rsid w:val="7315161C"/>
    <w:rsid w:val="73697146"/>
    <w:rsid w:val="73BC418E"/>
    <w:rsid w:val="73E839E9"/>
    <w:rsid w:val="7496678D"/>
    <w:rsid w:val="749A6784"/>
    <w:rsid w:val="7591106A"/>
    <w:rsid w:val="76147C2D"/>
    <w:rsid w:val="76377AFB"/>
    <w:rsid w:val="76477B2E"/>
    <w:rsid w:val="76B8141B"/>
    <w:rsid w:val="76EA3E04"/>
    <w:rsid w:val="77BC0E3C"/>
    <w:rsid w:val="782347DB"/>
    <w:rsid w:val="78517B6B"/>
    <w:rsid w:val="789456D9"/>
    <w:rsid w:val="78B31BEE"/>
    <w:rsid w:val="79034993"/>
    <w:rsid w:val="79295E21"/>
    <w:rsid w:val="793D3A1E"/>
    <w:rsid w:val="79401621"/>
    <w:rsid w:val="79C8388C"/>
    <w:rsid w:val="7A6E451B"/>
    <w:rsid w:val="7AC611EE"/>
    <w:rsid w:val="7BC520EE"/>
    <w:rsid w:val="7C103E9B"/>
    <w:rsid w:val="7C835849"/>
    <w:rsid w:val="7D20753B"/>
    <w:rsid w:val="7D670E28"/>
    <w:rsid w:val="7DAA194E"/>
    <w:rsid w:val="7E026C41"/>
    <w:rsid w:val="7E190142"/>
    <w:rsid w:val="7E3603C4"/>
    <w:rsid w:val="7E4F632A"/>
    <w:rsid w:val="7F302548"/>
    <w:rsid w:val="7F3B065C"/>
    <w:rsid w:val="7FA370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szCs w:val="22"/>
      <w:lang w:val="en-US" w:eastAsia="zh-CN" w:bidi="ar-SA"/>
    </w:rPr>
  </w:style>
  <w:style w:type="paragraph" w:styleId="2">
    <w:name w:val="heading 2"/>
    <w:basedOn w:val="1"/>
    <w:next w:val="1"/>
    <w:autoRedefine/>
    <w:unhideWhenUsed/>
    <w:qFormat/>
    <w:uiPriority w:val="9"/>
    <w:pPr>
      <w:keepNext/>
      <w:keepLines/>
      <w:adjustRightInd w:val="0"/>
      <w:snapToGrid w:val="0"/>
      <w:spacing w:line="360" w:lineRule="auto"/>
      <w:ind w:firstLine="200" w:firstLineChars="200"/>
      <w:outlineLvl w:val="1"/>
    </w:pPr>
    <w:rPr>
      <w:rFonts w:eastAsia="楷体" w:asciiTheme="majorHAnsi" w:hAnsiTheme="majorHAnsi" w:cstheme="majorBidi"/>
      <w:b/>
      <w:bCs/>
      <w:sz w:val="28"/>
      <w:szCs w:val="32"/>
    </w:rPr>
  </w:style>
  <w:style w:type="paragraph" w:styleId="3">
    <w:name w:val="heading 3"/>
    <w:basedOn w:val="1"/>
    <w:next w:val="1"/>
    <w:autoRedefine/>
    <w:unhideWhenUsed/>
    <w:qFormat/>
    <w:uiPriority w:val="9"/>
    <w:pPr>
      <w:keepNext/>
      <w:keepLines/>
      <w:adjustRightInd w:val="0"/>
      <w:snapToGrid w:val="0"/>
      <w:spacing w:line="360" w:lineRule="auto"/>
      <w:ind w:firstLine="200" w:firstLineChars="200"/>
      <w:outlineLvl w:val="2"/>
    </w:pPr>
    <w:rPr>
      <w:rFonts w:eastAsia="仿宋"/>
      <w:b/>
      <w:bCs/>
      <w:sz w:val="28"/>
      <w:szCs w:val="32"/>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99"/>
    <w:pPr>
      <w:ind w:firstLine="420" w:firstLineChars="200"/>
    </w:pPr>
    <w:rPr>
      <w:kern w:val="0"/>
      <w:sz w:val="20"/>
    </w:rPr>
  </w:style>
  <w:style w:type="paragraph" w:styleId="5">
    <w:name w:val="toa heading"/>
    <w:basedOn w:val="1"/>
    <w:next w:val="1"/>
    <w:autoRedefine/>
    <w:unhideWhenUsed/>
    <w:qFormat/>
    <w:uiPriority w:val="99"/>
    <w:pPr>
      <w:spacing w:before="120"/>
    </w:pPr>
    <w:rPr>
      <w:rFonts w:ascii="Arial" w:hAnsi="Arial"/>
      <w:sz w:val="24"/>
    </w:rPr>
  </w:style>
  <w:style w:type="paragraph" w:styleId="6">
    <w:name w:val="annotation text"/>
    <w:basedOn w:val="1"/>
    <w:qFormat/>
    <w:uiPriority w:val="0"/>
    <w:pPr>
      <w:jc w:val="left"/>
    </w:pPr>
    <w:rPr>
      <w:rFonts w:ascii="Calibri" w:hAnsi="Calibri" w:eastAsia="宋体"/>
      <w:sz w:val="28"/>
    </w:rPr>
  </w:style>
  <w:style w:type="paragraph" w:styleId="7">
    <w:name w:val="Body Text Indent"/>
    <w:basedOn w:val="1"/>
    <w:autoRedefine/>
    <w:qFormat/>
    <w:uiPriority w:val="0"/>
    <w:pPr>
      <w:spacing w:line="560" w:lineRule="exact"/>
      <w:ind w:firstLine="64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1">
    <w:name w:val="Table Grid"/>
    <w:basedOn w:val="10"/>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character" w:styleId="14">
    <w:name w:val="FollowedHyperlink"/>
    <w:basedOn w:val="12"/>
    <w:unhideWhenUsed/>
    <w:qFormat/>
    <w:uiPriority w:val="99"/>
    <w:rPr>
      <w:color w:val="800080"/>
      <w:u w:val="single"/>
    </w:rPr>
  </w:style>
  <w:style w:type="character" w:styleId="15">
    <w:name w:val="Hyperlink"/>
    <w:basedOn w:val="12"/>
    <w:unhideWhenUsed/>
    <w:qFormat/>
    <w:uiPriority w:val="99"/>
    <w:rPr>
      <w:color w:val="0000FF"/>
      <w:u w:val="single"/>
    </w:rPr>
  </w:style>
  <w:style w:type="paragraph" w:customStyle="1" w:styleId="16">
    <w:name w:val="样式1"/>
    <w:basedOn w:val="8"/>
    <w:autoRedefine/>
    <w:qFormat/>
    <w:uiPriority w:val="0"/>
    <w:rPr>
      <w:rFonts w:ascii="Noto Sans CJK JP Regular" w:hAnsi="Noto Sans CJK JP Regular" w:eastAsia="宋体" w:cs="Noto Sans CJK JP Regular"/>
      <w:lang w:eastAsia="en-US"/>
    </w:rPr>
  </w:style>
  <w:style w:type="paragraph" w:customStyle="1" w:styleId="17">
    <w:name w:val="常规正文格式"/>
    <w:basedOn w:val="1"/>
    <w:autoRedefine/>
    <w:qFormat/>
    <w:uiPriority w:val="0"/>
    <w:pPr>
      <w:widowControl/>
      <w:ind w:firstLine="640" w:firstLineChars="200"/>
    </w:pPr>
    <w:rPr>
      <w:bCs/>
      <w:color w:val="000000"/>
      <w:kern w:val="0"/>
      <w:szCs w:val="32"/>
    </w:rPr>
  </w:style>
  <w:style w:type="paragraph" w:customStyle="1" w:styleId="18">
    <w:name w:val="学生论文正文格式"/>
    <w:basedOn w:val="1"/>
    <w:autoRedefine/>
    <w:qFormat/>
    <w:uiPriority w:val="0"/>
    <w:pPr>
      <w:ind w:firstLine="480" w:firstLineChars="200"/>
    </w:pPr>
    <w:rPr>
      <w:rFonts w:hint="eastAsia" w:eastAsia="宋体"/>
      <w:sz w:val="24"/>
    </w:rPr>
  </w:style>
  <w:style w:type="paragraph" w:customStyle="1" w:styleId="19">
    <w:name w:val="二级标题"/>
    <w:basedOn w:val="3"/>
    <w:qFormat/>
    <w:uiPriority w:val="0"/>
    <w:pPr>
      <w:contextualSpacing/>
      <w:jc w:val="left"/>
    </w:pPr>
    <w:rPr>
      <w:rFonts w:ascii="宋体" w:hAnsi="宋体"/>
    </w:rPr>
  </w:style>
  <w:style w:type="paragraph" w:customStyle="1" w:styleId="20">
    <w:name w:val="Table Text"/>
    <w:basedOn w:val="1"/>
    <w:autoRedefine/>
    <w:semiHidden/>
    <w:qFormat/>
    <w:uiPriority w:val="0"/>
    <w:rPr>
      <w:rFonts w:ascii="仿宋" w:hAnsi="仿宋" w:eastAsia="仿宋" w:cs="仿宋"/>
      <w:sz w:val="20"/>
      <w:szCs w:val="20"/>
      <w:lang w:eastAsia="en-US"/>
    </w:rPr>
  </w:style>
  <w:style w:type="character" w:customStyle="1" w:styleId="21">
    <w:name w:val="fontstyle01"/>
    <w:basedOn w:val="12"/>
    <w:qFormat/>
    <w:uiPriority w:val="0"/>
    <w:rPr>
      <w:rFonts w:hint="eastAsia" w:ascii="宋体" w:hAnsi="宋体" w:eastAsia="宋体"/>
      <w:color w:val="000000"/>
      <w:sz w:val="18"/>
      <w:szCs w:val="18"/>
    </w:rPr>
  </w:style>
  <w:style w:type="character" w:customStyle="1" w:styleId="22">
    <w:name w:val="fontstyle21"/>
    <w:basedOn w:val="12"/>
    <w:qFormat/>
    <w:uiPriority w:val="0"/>
    <w:rPr>
      <w:rFonts w:hint="default" w:ascii="TimesNewRoman" w:hAnsi="TimesNewRoman"/>
      <w:color w:val="000000"/>
      <w:sz w:val="18"/>
      <w:szCs w:val="18"/>
    </w:rPr>
  </w:style>
  <w:style w:type="paragraph" w:customStyle="1" w:styleId="23">
    <w:name w:val="msonormal"/>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4">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5">
    <w:name w:val="font6"/>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26">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27">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28">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29">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30">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3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32">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3">
    <w:name w:val="xl7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34">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35">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eastAsia="宋体" w:cs="宋体"/>
      <w:kern w:val="0"/>
      <w:sz w:val="16"/>
      <w:szCs w:val="16"/>
    </w:rPr>
  </w:style>
  <w:style w:type="paragraph" w:customStyle="1" w:styleId="36">
    <w:name w:val="xl75"/>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7">
    <w:name w:val="xl76"/>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38">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39">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40">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1">
    <w:name w:val="xl8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42">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24"/>
      <w:szCs w:val="24"/>
    </w:rPr>
  </w:style>
  <w:style w:type="paragraph" w:customStyle="1" w:styleId="43">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44">
    <w:name w:val="xl8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eastAsia="宋体" w:cs="宋体"/>
      <w:kern w:val="0"/>
      <w:sz w:val="24"/>
      <w:szCs w:val="24"/>
    </w:rPr>
  </w:style>
  <w:style w:type="paragraph" w:customStyle="1" w:styleId="45">
    <w:name w:val="xl8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46">
    <w:name w:val="xl8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47">
    <w:name w:val="xl87"/>
    <w:basedOn w:val="1"/>
    <w:qFormat/>
    <w:uiPriority w:val="0"/>
    <w:pPr>
      <w:widowControl/>
      <w:shd w:val="clear" w:color="000000" w:fill="FFFFFF"/>
      <w:spacing w:before="100" w:beforeAutospacing="1" w:after="100" w:afterAutospacing="1"/>
      <w:jc w:val="left"/>
    </w:pPr>
    <w:rPr>
      <w:rFonts w:ascii="宋体" w:hAnsi="宋体" w:eastAsia="宋体" w:cs="宋体"/>
      <w:kern w:val="0"/>
      <w:sz w:val="24"/>
      <w:szCs w:val="24"/>
    </w:rPr>
  </w:style>
  <w:style w:type="paragraph" w:customStyle="1" w:styleId="48">
    <w:name w:val="xl88"/>
    <w:basedOn w:val="1"/>
    <w:qFormat/>
    <w:uiPriority w:val="0"/>
    <w:pPr>
      <w:widowControl/>
      <w:pBdr>
        <w:top w:val="single" w:color="auto" w:sz="4" w:space="0"/>
        <w:left w:val="single" w:color="auto" w:sz="4" w:space="0"/>
        <w:bottom w:val="single" w:color="000000"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49">
    <w:name w:val="xl8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50">
    <w:name w:val="xl90"/>
    <w:basedOn w:val="1"/>
    <w:qFormat/>
    <w:uiPriority w:val="0"/>
    <w:pPr>
      <w:widowControl/>
      <w:pBdr>
        <w:top w:val="single" w:color="auto" w:sz="4" w:space="0"/>
        <w:left w:val="single" w:color="auto"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51">
    <w:name w:val="xl91"/>
    <w:basedOn w:val="1"/>
    <w:qFormat/>
    <w:uiPriority w:val="0"/>
    <w:pPr>
      <w:widowControl/>
      <w:pBdr>
        <w:top w:val="single" w:color="auto"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52">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16"/>
      <w:szCs w:val="16"/>
    </w:rPr>
  </w:style>
  <w:style w:type="paragraph" w:customStyle="1" w:styleId="53">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54">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color w:val="000000"/>
      <w:kern w:val="0"/>
      <w:sz w:val="16"/>
      <w:szCs w:val="16"/>
    </w:rPr>
  </w:style>
  <w:style w:type="paragraph" w:customStyle="1" w:styleId="55">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56">
    <w:name w:val="xl96"/>
    <w:basedOn w:val="1"/>
    <w:qFormat/>
    <w:uiPriority w:val="0"/>
    <w:pPr>
      <w:widowControl/>
      <w:pBdr>
        <w:top w:val="single" w:color="auto" w:sz="4" w:space="0"/>
        <w:left w:val="single" w:color="auto" w:sz="4" w:space="0"/>
        <w:bottom w:val="single" w:color="000000"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57">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color w:val="000000"/>
      <w:kern w:val="0"/>
      <w:sz w:val="16"/>
      <w:szCs w:val="16"/>
    </w:rPr>
  </w:style>
  <w:style w:type="paragraph" w:customStyle="1" w:styleId="5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59">
    <w:name w:val="xl99"/>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0">
    <w:name w:val="xl100"/>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1">
    <w:name w:val="xl101"/>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2">
    <w:name w:val="xl102"/>
    <w:basedOn w:val="1"/>
    <w:qFormat/>
    <w:uiPriority w:val="0"/>
    <w:pPr>
      <w:widowControl/>
      <w:pBdr>
        <w:top w:val="single" w:color="000000" w:sz="4" w:space="0"/>
        <w:left w:val="single" w:color="auto" w:sz="4" w:space="0"/>
        <w:bottom w:val="single" w:color="auto" w:sz="4" w:space="0"/>
        <w:right w:val="single" w:color="000000" w:sz="4" w:space="0"/>
      </w:pBdr>
      <w:spacing w:before="100" w:beforeAutospacing="1" w:after="100" w:afterAutospacing="1"/>
      <w:jc w:val="center"/>
      <w:textAlignment w:val="center"/>
    </w:pPr>
    <w:rPr>
      <w:rFonts w:ascii="宋体" w:hAnsi="宋体" w:eastAsia="宋体" w:cs="宋体"/>
      <w:b/>
      <w:bCs/>
      <w:kern w:val="0"/>
      <w:sz w:val="18"/>
      <w:szCs w:val="18"/>
    </w:rPr>
  </w:style>
  <w:style w:type="paragraph" w:customStyle="1" w:styleId="63">
    <w:name w:val="xl103"/>
    <w:basedOn w:val="1"/>
    <w:qFormat/>
    <w:uiPriority w:val="0"/>
    <w:pPr>
      <w:widowControl/>
      <w:pBdr>
        <w:top w:val="single" w:color="000000"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4">
    <w:name w:val="xl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b/>
      <w:bCs/>
      <w:kern w:val="0"/>
      <w:sz w:val="16"/>
      <w:szCs w:val="16"/>
    </w:rPr>
  </w:style>
  <w:style w:type="paragraph" w:customStyle="1" w:styleId="65">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 w:type="paragraph" w:customStyle="1" w:styleId="66">
    <w:name w:val="xl106"/>
    <w:basedOn w:val="1"/>
    <w:qFormat/>
    <w:uiPriority w:val="0"/>
    <w:pPr>
      <w:widowControl/>
      <w:pBdr>
        <w:top w:val="single" w:color="auto" w:sz="4" w:space="0"/>
        <w:left w:val="single" w:color="auto" w:sz="4" w:space="0"/>
        <w:bottom w:val="single" w:color="auto" w:sz="4" w:space="0"/>
        <w:right w:val="single" w:color="000000" w:sz="4" w:space="0"/>
      </w:pBdr>
      <w:shd w:val="clear" w:color="000000" w:fill="FFFFFF"/>
      <w:spacing w:before="100" w:beforeAutospacing="1" w:after="100" w:afterAutospacing="1"/>
      <w:jc w:val="center"/>
      <w:textAlignment w:val="center"/>
    </w:pPr>
    <w:rPr>
      <w:rFonts w:ascii="宋体" w:hAnsi="宋体" w:eastAsia="宋体" w:cs="宋体"/>
      <w:kern w:val="0"/>
      <w:sz w:val="16"/>
      <w:szCs w:val="16"/>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28</Pages>
  <Words>10754</Words>
  <Characters>11486</Characters>
  <Lines>109</Lines>
  <Paragraphs>30</Paragraphs>
  <TotalTime>2</TotalTime>
  <ScaleCrop>false</ScaleCrop>
  <LinksUpToDate>false</LinksUpToDate>
  <CharactersWithSpaces>11524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c:creator>
  <cp:lastModifiedBy>合肥滨湖李</cp:lastModifiedBy>
  <dcterms:modified xsi:type="dcterms:W3CDTF">2025-12-02T08:12:56Z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1337593BB40C4E30A587B900D6DB9688_13</vt:lpwstr>
  </property>
  <property fmtid="{D5CDD505-2E9C-101B-9397-08002B2CF9AE}" pid="4" name="KSOTemplateDocerSaveRecord">
    <vt:lpwstr>eyJoZGlkIjoiOWVjMzk0NDQzOGQ3NzRkZTU4NmU2ZjFiYmFmZmVkYzEiLCJ1c2VySWQiOiIzMjg3Njk0NDQifQ==</vt:lpwstr>
  </property>
</Properties>
</file>