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A5A5C7">
      <w:pPr>
        <w:widowControl/>
        <w:spacing w:before="1404" w:beforeLines="450" w:after="312" w:afterLines="100"/>
        <w:jc w:val="center"/>
        <w:rPr>
          <w:rFonts w:hint="eastAsia" w:ascii="黑体" w:hAnsi="黑体" w:eastAsia="黑体" w:cs="宋体"/>
          <w:b/>
          <w:bCs/>
          <w:sz w:val="52"/>
          <w:szCs w:val="36"/>
        </w:rPr>
      </w:pPr>
      <w:r>
        <w:rPr>
          <w:rFonts w:hint="eastAsia" w:ascii="黑体" w:hAnsi="黑体" w:eastAsia="黑体" w:cs="宋体"/>
          <w:b/>
          <w:bCs/>
          <w:sz w:val="52"/>
          <w:szCs w:val="36"/>
          <w:lang w:eastAsia="zh-CN"/>
        </w:rPr>
        <w:drawing>
          <wp:anchor distT="0" distB="0" distL="114300" distR="114300" simplePos="0" relativeHeight="251659264" behindDoc="0" locked="0" layoutInCell="1" allowOverlap="1">
            <wp:simplePos x="0" y="0"/>
            <wp:positionH relativeFrom="column">
              <wp:posOffset>-269875</wp:posOffset>
            </wp:positionH>
            <wp:positionV relativeFrom="paragraph">
              <wp:posOffset>78105</wp:posOffset>
            </wp:positionV>
            <wp:extent cx="5516880" cy="2458085"/>
            <wp:effectExtent l="0" t="0" r="0" b="10795"/>
            <wp:wrapNone/>
            <wp:docPr id="2" name="图片 2" descr="微信图片_20250612084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250612084751"/>
                    <pic:cNvPicPr>
                      <a:picLocks noChangeAspect="1"/>
                    </pic:cNvPicPr>
                  </pic:nvPicPr>
                  <pic:blipFill>
                    <a:blip r:embed="rId4"/>
                    <a:stretch>
                      <a:fillRect/>
                    </a:stretch>
                  </pic:blipFill>
                  <pic:spPr>
                    <a:xfrm>
                      <a:off x="0" y="0"/>
                      <a:ext cx="5516880" cy="2458085"/>
                    </a:xfrm>
                    <a:prstGeom prst="rect">
                      <a:avLst/>
                    </a:prstGeom>
                  </pic:spPr>
                </pic:pic>
              </a:graphicData>
            </a:graphic>
          </wp:anchor>
        </w:drawing>
      </w:r>
    </w:p>
    <w:p w14:paraId="5603E11F">
      <w:pPr>
        <w:widowControl/>
        <w:spacing w:before="1404" w:beforeLines="450" w:after="312" w:afterLines="100"/>
        <w:jc w:val="center"/>
        <w:rPr>
          <w:rFonts w:hint="eastAsia" w:ascii="黑体" w:hAnsi="黑体" w:eastAsia="黑体" w:cs="宋体"/>
          <w:b/>
          <w:bCs/>
          <w:sz w:val="52"/>
          <w:szCs w:val="36"/>
        </w:rPr>
      </w:pPr>
      <w:r>
        <w:rPr>
          <w:rFonts w:hint="eastAsia" w:ascii="黑体" w:hAnsi="黑体" w:eastAsia="黑体" w:cs="宋体"/>
          <w:b/>
          <w:bCs/>
          <w:sz w:val="52"/>
          <w:szCs w:val="36"/>
        </w:rPr>
        <w:t>现代物流管理专业</w:t>
      </w:r>
    </w:p>
    <w:p w14:paraId="13206BB1">
      <w:pPr>
        <w:widowControl/>
        <w:spacing w:before="156" w:beforeLines="50" w:after="156" w:afterLines="50"/>
        <w:jc w:val="center"/>
        <w:rPr>
          <w:rFonts w:hint="eastAsia" w:ascii="黑体" w:hAnsi="黑体" w:eastAsia="黑体" w:cs="宋体"/>
          <w:b/>
          <w:bCs/>
          <w:sz w:val="56"/>
          <w:szCs w:val="90"/>
        </w:rPr>
      </w:pPr>
      <w:r>
        <w:rPr>
          <w:rFonts w:hint="eastAsia" w:ascii="黑体" w:hAnsi="黑体" w:eastAsia="黑体" w:cs="宋体"/>
          <w:b/>
          <w:bCs/>
          <w:sz w:val="56"/>
          <w:szCs w:val="90"/>
        </w:rPr>
        <w:t>人才培养方案</w:t>
      </w:r>
    </w:p>
    <w:p w14:paraId="1E17BC6B">
      <w:pPr>
        <w:widowControl/>
        <w:spacing w:before="156" w:beforeLines="50" w:after="156" w:afterLines="50"/>
        <w:jc w:val="center"/>
        <w:rPr>
          <w:rFonts w:hint="eastAsia" w:ascii="宋体" w:hAnsi="宋体" w:cs="宋体"/>
          <w:b/>
          <w:bCs/>
          <w:sz w:val="36"/>
          <w:szCs w:val="36"/>
        </w:rPr>
      </w:pPr>
    </w:p>
    <w:p w14:paraId="7965FE65">
      <w:pPr>
        <w:widowControl/>
        <w:spacing w:before="156" w:beforeLines="50" w:after="156" w:afterLines="50"/>
        <w:jc w:val="center"/>
        <w:rPr>
          <w:rFonts w:hint="eastAsia" w:ascii="宋体" w:hAnsi="宋体" w:cs="宋体"/>
          <w:b/>
          <w:bCs/>
          <w:sz w:val="24"/>
          <w:szCs w:val="36"/>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0"/>
        <w:gridCol w:w="3429"/>
      </w:tblGrid>
      <w:tr w14:paraId="6D253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0F2A8A69">
            <w:pPr>
              <w:widowControl/>
              <w:adjustRightInd w:val="0"/>
              <w:snapToGrid w:val="0"/>
              <w:jc w:val="center"/>
              <w:rPr>
                <w:rFonts w:hint="eastAsia" w:ascii="黑体" w:hAnsi="黑体" w:eastAsia="黑体" w:cs="宋体"/>
                <w:b/>
                <w:bCs/>
                <w:sz w:val="28"/>
                <w:szCs w:val="24"/>
              </w:rPr>
            </w:pPr>
            <w:r>
              <w:rPr>
                <w:rFonts w:hint="eastAsia" w:ascii="黑体" w:hAnsi="黑体" w:eastAsia="黑体" w:cs="宋体"/>
                <w:b/>
                <w:bCs/>
                <w:sz w:val="28"/>
                <w:szCs w:val="24"/>
              </w:rPr>
              <w:t>二级教学单位：</w:t>
            </w:r>
          </w:p>
        </w:tc>
        <w:tc>
          <w:tcPr>
            <w:tcW w:w="3429" w:type="dxa"/>
            <w:vAlign w:val="bottom"/>
          </w:tcPr>
          <w:p w14:paraId="27E4C50A">
            <w:pPr>
              <w:widowControl/>
              <w:jc w:val="center"/>
              <w:rPr>
                <w:rFonts w:hint="eastAsia" w:ascii="宋体" w:hAnsi="宋体" w:cs="宋体"/>
                <w:b/>
                <w:bCs/>
                <w:sz w:val="24"/>
                <w:szCs w:val="24"/>
              </w:rPr>
            </w:pPr>
            <w:r>
              <w:rPr>
                <w:rFonts w:hint="eastAsia" w:ascii="宋体" w:hAnsi="宋体" w:eastAsia="宋体" w:cs="宋体"/>
                <w:b/>
                <w:bCs/>
                <w:sz w:val="24"/>
                <w:szCs w:val="24"/>
              </w:rPr>
              <w:t>商学院</w:t>
            </w:r>
          </w:p>
        </w:tc>
      </w:tr>
      <w:tr w14:paraId="6AE0D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21FD2248">
            <w:pPr>
              <w:widowControl/>
              <w:adjustRightInd w:val="0"/>
              <w:snapToGrid w:val="0"/>
              <w:jc w:val="center"/>
              <w:rPr>
                <w:rFonts w:hint="eastAsia" w:ascii="黑体" w:hAnsi="黑体" w:eastAsia="黑体" w:cs="宋体"/>
                <w:b/>
                <w:bCs/>
                <w:sz w:val="28"/>
                <w:szCs w:val="24"/>
              </w:rPr>
            </w:pPr>
            <w:r>
              <w:rPr>
                <w:rFonts w:hint="eastAsia" w:ascii="黑体" w:hAnsi="黑体" w:eastAsia="黑体" w:cs="宋体"/>
                <w:b/>
                <w:bCs/>
                <w:sz w:val="28"/>
                <w:szCs w:val="24"/>
              </w:rPr>
              <w:t>执    笔   人：</w:t>
            </w:r>
          </w:p>
        </w:tc>
        <w:tc>
          <w:tcPr>
            <w:tcW w:w="3429" w:type="dxa"/>
            <w:vAlign w:val="bottom"/>
          </w:tcPr>
          <w:p w14:paraId="2C96BAD4">
            <w:pPr>
              <w:widowControl/>
              <w:jc w:val="center"/>
              <w:rPr>
                <w:rFonts w:hint="eastAsia" w:ascii="宋体" w:hAnsi="宋体" w:cs="宋体"/>
                <w:b/>
                <w:bCs/>
                <w:sz w:val="24"/>
                <w:szCs w:val="24"/>
              </w:rPr>
            </w:pPr>
            <w:r>
              <w:rPr>
                <w:rFonts w:hint="eastAsia" w:ascii="宋体" w:hAnsi="宋体" w:eastAsia="宋体" w:cs="宋体"/>
                <w:b/>
                <w:bCs/>
                <w:sz w:val="24"/>
                <w:szCs w:val="24"/>
              </w:rPr>
              <w:t>李成和</w:t>
            </w:r>
          </w:p>
        </w:tc>
      </w:tr>
      <w:tr w14:paraId="0069A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02C045C3">
            <w:pPr>
              <w:widowControl/>
              <w:adjustRightInd w:val="0"/>
              <w:snapToGrid w:val="0"/>
              <w:jc w:val="center"/>
              <w:rPr>
                <w:rFonts w:hint="eastAsia" w:ascii="黑体" w:hAnsi="黑体" w:eastAsia="黑体" w:cs="宋体"/>
                <w:b/>
                <w:bCs/>
                <w:sz w:val="28"/>
                <w:szCs w:val="24"/>
              </w:rPr>
            </w:pPr>
            <w:r>
              <w:rPr>
                <w:rFonts w:hint="eastAsia" w:ascii="黑体" w:hAnsi="黑体" w:eastAsia="黑体" w:cs="宋体"/>
                <w:b/>
                <w:bCs/>
                <w:sz w:val="28"/>
                <w:szCs w:val="24"/>
              </w:rPr>
              <w:t>审    核   人：</w:t>
            </w:r>
          </w:p>
        </w:tc>
        <w:tc>
          <w:tcPr>
            <w:tcW w:w="3429" w:type="dxa"/>
            <w:vAlign w:val="bottom"/>
          </w:tcPr>
          <w:p w14:paraId="5111FC66">
            <w:pPr>
              <w:widowControl/>
              <w:jc w:val="center"/>
              <w:rPr>
                <w:rFonts w:hint="eastAsia" w:ascii="宋体" w:hAnsi="宋体" w:eastAsia="仿宋_GB2312" w:cs="宋体"/>
                <w:b/>
                <w:bCs/>
                <w:sz w:val="24"/>
                <w:szCs w:val="24"/>
                <w:lang w:val="en-US" w:eastAsia="zh-CN"/>
              </w:rPr>
            </w:pPr>
            <w:r>
              <w:rPr>
                <w:rFonts w:hint="eastAsia" w:ascii="宋体" w:hAnsi="宋体" w:cs="宋体"/>
                <w:b/>
                <w:bCs/>
                <w:sz w:val="24"/>
                <w:szCs w:val="24"/>
                <w:lang w:val="en-US" w:eastAsia="zh-CN"/>
              </w:rPr>
              <w:t>李传福</w:t>
            </w:r>
          </w:p>
        </w:tc>
      </w:tr>
      <w:tr w14:paraId="774B9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jc w:val="center"/>
        </w:trPr>
        <w:tc>
          <w:tcPr>
            <w:tcW w:w="2930" w:type="dxa"/>
            <w:vAlign w:val="bottom"/>
          </w:tcPr>
          <w:p w14:paraId="603F1931">
            <w:pPr>
              <w:widowControl/>
              <w:adjustRightInd w:val="0"/>
              <w:snapToGrid w:val="0"/>
              <w:jc w:val="center"/>
              <w:rPr>
                <w:rFonts w:hint="eastAsia" w:ascii="黑体" w:hAnsi="黑体" w:eastAsia="黑体" w:cs="宋体"/>
                <w:b/>
                <w:bCs/>
                <w:sz w:val="28"/>
                <w:szCs w:val="24"/>
              </w:rPr>
            </w:pPr>
            <w:r>
              <w:rPr>
                <w:rFonts w:hint="eastAsia" w:ascii="黑体" w:hAnsi="黑体" w:eastAsia="黑体" w:cs="宋体"/>
                <w:b/>
                <w:bCs/>
                <w:sz w:val="28"/>
                <w:szCs w:val="24"/>
              </w:rPr>
              <w:t>修  订 日  期：</w:t>
            </w:r>
          </w:p>
        </w:tc>
        <w:tc>
          <w:tcPr>
            <w:tcW w:w="3429" w:type="dxa"/>
            <w:vAlign w:val="bottom"/>
          </w:tcPr>
          <w:p w14:paraId="12371B54">
            <w:pPr>
              <w:widowControl/>
              <w:jc w:val="center"/>
              <w:rPr>
                <w:rFonts w:hint="eastAsia" w:ascii="宋体" w:hAnsi="宋体" w:cs="宋体"/>
                <w:b/>
                <w:bCs/>
                <w:sz w:val="24"/>
                <w:szCs w:val="24"/>
              </w:rPr>
            </w:pPr>
            <w:r>
              <w:rPr>
                <w:rFonts w:hint="eastAsia" w:ascii="宋体" w:hAnsi="宋体" w:cs="宋体"/>
                <w:b/>
                <w:bCs/>
                <w:sz w:val="24"/>
                <w:szCs w:val="24"/>
              </w:rPr>
              <w:t>2025年6月</w:t>
            </w:r>
          </w:p>
        </w:tc>
      </w:tr>
    </w:tbl>
    <w:p w14:paraId="6B4E6A9F">
      <w:pPr>
        <w:widowControl/>
        <w:spacing w:before="156" w:beforeLines="50" w:after="156" w:afterLines="50"/>
        <w:jc w:val="center"/>
        <w:rPr>
          <w:rFonts w:hint="eastAsia" w:ascii="宋体" w:hAnsi="宋体" w:cs="宋体"/>
          <w:b/>
          <w:bCs/>
          <w:sz w:val="36"/>
          <w:szCs w:val="36"/>
        </w:rPr>
      </w:pPr>
    </w:p>
    <w:p w14:paraId="4C6A6D93">
      <w:pPr>
        <w:widowControl/>
        <w:spacing w:before="156" w:beforeLines="50"/>
        <w:jc w:val="center"/>
        <w:rPr>
          <w:rFonts w:hint="eastAsia" w:ascii="宋体" w:hAnsi="宋体" w:cs="宋体"/>
          <w:b/>
          <w:bCs/>
          <w:sz w:val="28"/>
          <w:szCs w:val="36"/>
        </w:rPr>
      </w:pPr>
      <w:r>
        <w:rPr>
          <w:rFonts w:hint="eastAsia" w:ascii="宋体" w:hAnsi="宋体" w:cs="宋体"/>
          <w:b/>
          <w:bCs/>
          <w:sz w:val="28"/>
          <w:szCs w:val="36"/>
        </w:rPr>
        <w:t>合肥滨湖职业技术学院教务处制</w:t>
      </w:r>
    </w:p>
    <w:p w14:paraId="4500F747">
      <w:pPr>
        <w:jc w:val="center"/>
        <w:rPr>
          <w:rFonts w:hint="eastAsia" w:ascii="宋体" w:hAnsi="宋体" w:cs="宋体"/>
          <w:b/>
          <w:bCs/>
          <w:sz w:val="28"/>
          <w:szCs w:val="36"/>
        </w:rPr>
      </w:pPr>
      <w:r>
        <w:rPr>
          <w:rFonts w:hint="eastAsia" w:ascii="宋体" w:hAnsi="宋体" w:cs="宋体"/>
          <w:b/>
          <w:bCs/>
          <w:sz w:val="28"/>
          <w:szCs w:val="36"/>
        </w:rPr>
        <w:t>二〇二五年六月</w:t>
      </w:r>
    </w:p>
    <w:p w14:paraId="5C0B6D25">
      <w:pPr>
        <w:jc w:val="center"/>
        <w:rPr>
          <w:rFonts w:hint="eastAsia" w:ascii="宋体" w:hAnsi="宋体" w:cs="宋体"/>
          <w:b/>
          <w:bCs/>
          <w:sz w:val="28"/>
          <w:szCs w:val="36"/>
        </w:rPr>
      </w:pPr>
    </w:p>
    <w:p w14:paraId="2343083B">
      <w:pPr>
        <w:jc w:val="center"/>
        <w:rPr>
          <w:rFonts w:hint="eastAsia" w:ascii="宋体" w:hAnsi="宋体" w:cs="宋体"/>
          <w:b/>
          <w:bCs/>
          <w:sz w:val="28"/>
          <w:szCs w:val="36"/>
        </w:rPr>
      </w:pPr>
    </w:p>
    <w:p w14:paraId="5A242FDC">
      <w:pPr>
        <w:jc w:val="center"/>
        <w:rPr>
          <w:rFonts w:hint="eastAsia" w:ascii="宋体" w:hAnsi="宋体" w:cs="宋体"/>
          <w:b/>
          <w:bCs/>
          <w:sz w:val="28"/>
          <w:szCs w:val="36"/>
        </w:rPr>
      </w:pPr>
    </w:p>
    <w:p w14:paraId="1D25ED0A">
      <w:pPr>
        <w:overflowPunct w:val="0"/>
        <w:adjustRightInd w:val="0"/>
        <w:snapToGrid w:val="0"/>
        <w:spacing w:after="312" w:afterLines="100"/>
        <w:jc w:val="center"/>
        <w:outlineLvl w:val="0"/>
        <w:rPr>
          <w:rFonts w:eastAsia="方正小标宋简体"/>
          <w:sz w:val="36"/>
          <w:szCs w:val="36"/>
        </w:rPr>
      </w:pPr>
      <w:bookmarkStart w:id="0" w:name="_Toc4969"/>
      <w:r>
        <w:rPr>
          <w:rFonts w:hint="eastAsia" w:ascii="方正公文小标宋" w:hAnsi="方正公文小标宋" w:eastAsia="方正公文小标宋" w:cs="方正公文小标宋"/>
          <w:sz w:val="44"/>
          <w:szCs w:val="44"/>
        </w:rPr>
        <w:t>现代物流管理专业人才培养方案</w:t>
      </w:r>
      <w:bookmarkEnd w:id="0"/>
    </w:p>
    <w:p w14:paraId="4B5FFA4D">
      <w:pPr>
        <w:overflowPunct w:val="0"/>
        <w:adjustRightInd w:val="0"/>
        <w:ind w:firstLine="640" w:firstLineChars="200"/>
        <w:rPr>
          <w:rFonts w:eastAsia="黑体"/>
          <w:szCs w:val="32"/>
        </w:rPr>
      </w:pPr>
      <w:r>
        <w:rPr>
          <w:rFonts w:hint="eastAsia" w:eastAsia="黑体"/>
          <w:szCs w:val="32"/>
        </w:rPr>
        <w:t>一、专业名称及代码</w:t>
      </w:r>
    </w:p>
    <w:p w14:paraId="6979BB2D">
      <w:pPr>
        <w:overflowPunct w:val="0"/>
        <w:adjustRightInd w:val="0"/>
        <w:ind w:firstLine="640" w:firstLineChars="200"/>
        <w:rPr>
          <w:rFonts w:ascii="仿宋_GB2312"/>
          <w:szCs w:val="32"/>
        </w:rPr>
      </w:pPr>
      <w:r>
        <w:rPr>
          <w:rFonts w:hint="eastAsia" w:ascii="仿宋_GB2312"/>
          <w:szCs w:val="32"/>
        </w:rPr>
        <w:t>专业名称：</w:t>
      </w:r>
      <w:r>
        <w:rPr>
          <w:rFonts w:ascii="仿宋_GB2312"/>
          <w:szCs w:val="32"/>
        </w:rPr>
        <w:t>现代</w:t>
      </w:r>
      <w:r>
        <w:rPr>
          <w:rFonts w:hint="eastAsia" w:ascii="宋体" w:hAnsi="宋体" w:eastAsia="宋体" w:cs="宋体"/>
          <w:szCs w:val="32"/>
        </w:rPr>
        <w:t>物</w:t>
      </w:r>
      <w:r>
        <w:rPr>
          <w:rFonts w:hint="eastAsia" w:ascii="___WRD_EMBED_SUB_45" w:hAnsi="___WRD_EMBED_SUB_45" w:eastAsia="___WRD_EMBED_SUB_45" w:cs="___WRD_EMBED_SUB_45"/>
          <w:szCs w:val="32"/>
        </w:rPr>
        <w:t>流管理</w:t>
      </w:r>
    </w:p>
    <w:p w14:paraId="1B1A975A">
      <w:pPr>
        <w:overflowPunct w:val="0"/>
        <w:adjustRightInd w:val="0"/>
        <w:ind w:firstLine="640" w:firstLineChars="200"/>
        <w:rPr>
          <w:rFonts w:ascii="仿宋_GB2312"/>
          <w:szCs w:val="32"/>
        </w:rPr>
      </w:pPr>
      <w:r>
        <w:rPr>
          <w:rFonts w:hint="eastAsia" w:ascii="仿宋_GB2312"/>
          <w:szCs w:val="32"/>
        </w:rPr>
        <w:t>专业代码：</w:t>
      </w:r>
      <w:r>
        <w:rPr>
          <w:rFonts w:ascii="仿宋_GB2312"/>
          <w:szCs w:val="32"/>
        </w:rPr>
        <w:t>530802</w:t>
      </w:r>
    </w:p>
    <w:p w14:paraId="3D49E7A6">
      <w:pPr>
        <w:overflowPunct w:val="0"/>
        <w:adjustRightInd w:val="0"/>
        <w:ind w:firstLine="640" w:firstLineChars="200"/>
        <w:rPr>
          <w:rFonts w:eastAsia="黑体"/>
          <w:szCs w:val="32"/>
        </w:rPr>
      </w:pPr>
      <w:r>
        <w:rPr>
          <w:rFonts w:hint="eastAsia" w:eastAsia="黑体"/>
          <w:szCs w:val="32"/>
        </w:rPr>
        <w:t>二、入学要求</w:t>
      </w:r>
    </w:p>
    <w:p w14:paraId="43E70C59">
      <w:pPr>
        <w:overflowPunct w:val="0"/>
        <w:adjustRightInd w:val="0"/>
        <w:ind w:firstLine="640" w:firstLineChars="200"/>
        <w:rPr>
          <w:rFonts w:ascii="仿宋_GB2312"/>
          <w:szCs w:val="32"/>
        </w:rPr>
      </w:pPr>
      <w:r>
        <w:rPr>
          <w:rFonts w:hint="eastAsia" w:ascii="仿宋_GB2312"/>
          <w:szCs w:val="32"/>
        </w:rPr>
        <w:t>中等职业学校毕业、普通高级中学毕业或具备同等学力</w:t>
      </w:r>
    </w:p>
    <w:p w14:paraId="429858E0">
      <w:pPr>
        <w:overflowPunct w:val="0"/>
        <w:adjustRightInd w:val="0"/>
        <w:ind w:firstLine="640" w:firstLineChars="200"/>
        <w:rPr>
          <w:rFonts w:eastAsia="黑体"/>
          <w:szCs w:val="32"/>
        </w:rPr>
      </w:pPr>
      <w:r>
        <w:rPr>
          <w:rFonts w:hint="eastAsia" w:eastAsia="黑体"/>
          <w:szCs w:val="32"/>
        </w:rPr>
        <w:t>三、修业年限</w:t>
      </w:r>
    </w:p>
    <w:p w14:paraId="3994B722">
      <w:pPr>
        <w:overflowPunct w:val="0"/>
        <w:adjustRightInd w:val="0"/>
        <w:ind w:firstLine="640" w:firstLineChars="200"/>
        <w:rPr>
          <w:rFonts w:ascii="仿宋_GB2312"/>
          <w:szCs w:val="32"/>
        </w:rPr>
      </w:pPr>
      <w:r>
        <w:rPr>
          <w:rFonts w:hint="eastAsia" w:ascii="仿宋_GB2312"/>
          <w:szCs w:val="32"/>
        </w:rPr>
        <w:t>三年</w:t>
      </w:r>
    </w:p>
    <w:p w14:paraId="5250787C">
      <w:pPr>
        <w:overflowPunct w:val="0"/>
        <w:adjustRightInd w:val="0"/>
        <w:ind w:firstLine="640" w:firstLineChars="200"/>
        <w:rPr>
          <w:rFonts w:eastAsia="黑体"/>
          <w:szCs w:val="32"/>
        </w:rPr>
      </w:pPr>
      <w:r>
        <w:rPr>
          <w:rFonts w:hint="eastAsia" w:eastAsia="黑体"/>
          <w:szCs w:val="32"/>
        </w:rPr>
        <w:t>四、职业面向</w:t>
      </w:r>
    </w:p>
    <w:p w14:paraId="27DBEFDE">
      <w:pPr>
        <w:spacing w:line="360" w:lineRule="auto"/>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（一）职业面向</w:t>
      </w:r>
    </w:p>
    <w:p w14:paraId="615AAC36">
      <w:pPr>
        <w:spacing w:line="400" w:lineRule="exact"/>
        <w:jc w:val="center"/>
        <w:rPr>
          <w:rFonts w:hint="eastAsia" w:ascii="仿宋" w:hAnsi="仿宋" w:eastAsia="仿宋" w:cs="仿宋"/>
          <w:b/>
          <w:szCs w:val="21"/>
        </w:rPr>
      </w:pPr>
      <w:r>
        <w:rPr>
          <w:rFonts w:hint="eastAsia" w:ascii="仿宋" w:hAnsi="仿宋" w:eastAsia="仿宋" w:cs="仿宋"/>
          <w:b/>
          <w:szCs w:val="21"/>
        </w:rPr>
        <w:t>表1职业面向</w:t>
      </w:r>
    </w:p>
    <w:tbl>
      <w:tblPr>
        <w:tblStyle w:val="11"/>
        <w:tblpPr w:leftFromText="180" w:rightFromText="180" w:vertAnchor="text" w:horzAnchor="margin" w:tblpXSpec="center" w:tblpY="67"/>
        <w:tblW w:w="970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73"/>
        <w:gridCol w:w="1156"/>
        <w:gridCol w:w="1413"/>
        <w:gridCol w:w="1697"/>
        <w:gridCol w:w="2121"/>
        <w:gridCol w:w="2243"/>
      </w:tblGrid>
      <w:tr w14:paraId="660C9C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9" w:hRule="exact"/>
        </w:trPr>
        <w:tc>
          <w:tcPr>
            <w:tcW w:w="1073" w:type="dxa"/>
            <w:vAlign w:val="center"/>
          </w:tcPr>
          <w:p w14:paraId="5F23050C">
            <w:pPr>
              <w:jc w:val="center"/>
              <w:rPr>
                <w:rFonts w:hint="eastAsia" w:ascii="仿宋" w:hAnsi="仿宋" w:eastAsia="仿宋" w:cs="仿宋"/>
                <w:b/>
                <w:kern w:val="0"/>
                <w:sz w:val="24"/>
                <w:szCs w:val="18"/>
              </w:rPr>
            </w:pPr>
            <w:r>
              <w:rPr>
                <w:rFonts w:hint="eastAsia" w:ascii="仿宋" w:hAnsi="仿宋" w:eastAsia="仿宋" w:cs="仿宋"/>
                <w:b/>
                <w:kern w:val="0"/>
                <w:sz w:val="24"/>
                <w:szCs w:val="18"/>
              </w:rPr>
              <w:t>所属专业大类</w:t>
            </w:r>
          </w:p>
          <w:p w14:paraId="19A69933">
            <w:pPr>
              <w:jc w:val="center"/>
              <w:rPr>
                <w:rFonts w:hint="eastAsia" w:ascii="仿宋" w:hAnsi="仿宋" w:eastAsia="仿宋" w:cs="仿宋"/>
                <w:b/>
                <w:kern w:val="0"/>
                <w:sz w:val="24"/>
                <w:szCs w:val="18"/>
              </w:rPr>
            </w:pPr>
            <w:r>
              <w:rPr>
                <w:rFonts w:hint="eastAsia" w:ascii="仿宋" w:hAnsi="仿宋" w:eastAsia="仿宋" w:cs="仿宋"/>
                <w:b/>
                <w:kern w:val="0"/>
                <w:sz w:val="24"/>
                <w:szCs w:val="18"/>
              </w:rPr>
              <w:t>（代码）</w:t>
            </w:r>
          </w:p>
        </w:tc>
        <w:tc>
          <w:tcPr>
            <w:tcW w:w="1156" w:type="dxa"/>
            <w:vAlign w:val="center"/>
          </w:tcPr>
          <w:p w14:paraId="32CCD539">
            <w:pPr>
              <w:jc w:val="center"/>
              <w:rPr>
                <w:rFonts w:hint="eastAsia" w:ascii="仿宋" w:hAnsi="仿宋" w:eastAsia="仿宋" w:cs="仿宋"/>
                <w:b/>
                <w:kern w:val="0"/>
                <w:sz w:val="24"/>
                <w:szCs w:val="18"/>
              </w:rPr>
            </w:pPr>
            <w:r>
              <w:rPr>
                <w:rFonts w:hint="eastAsia" w:ascii="仿宋" w:hAnsi="仿宋" w:eastAsia="仿宋" w:cs="仿宋"/>
                <w:b/>
                <w:kern w:val="0"/>
                <w:sz w:val="24"/>
                <w:szCs w:val="18"/>
              </w:rPr>
              <w:t>所属专业类（代码）</w:t>
            </w:r>
          </w:p>
        </w:tc>
        <w:tc>
          <w:tcPr>
            <w:tcW w:w="1413" w:type="dxa"/>
            <w:vAlign w:val="center"/>
          </w:tcPr>
          <w:p w14:paraId="613FA29C">
            <w:pPr>
              <w:jc w:val="center"/>
              <w:rPr>
                <w:rFonts w:hint="eastAsia" w:ascii="仿宋" w:hAnsi="仿宋" w:eastAsia="仿宋" w:cs="仿宋"/>
                <w:b/>
                <w:kern w:val="0"/>
                <w:sz w:val="24"/>
                <w:szCs w:val="18"/>
              </w:rPr>
            </w:pPr>
            <w:r>
              <w:rPr>
                <w:rFonts w:hint="eastAsia" w:ascii="仿宋" w:hAnsi="仿宋" w:eastAsia="仿宋" w:cs="仿宋"/>
                <w:b/>
                <w:kern w:val="0"/>
                <w:sz w:val="24"/>
                <w:szCs w:val="18"/>
              </w:rPr>
              <w:t>对应行业</w:t>
            </w:r>
          </w:p>
          <w:p w14:paraId="2C95A826">
            <w:pPr>
              <w:jc w:val="center"/>
              <w:rPr>
                <w:rFonts w:hint="eastAsia" w:ascii="仿宋" w:hAnsi="仿宋" w:eastAsia="仿宋" w:cs="仿宋"/>
                <w:b/>
                <w:kern w:val="0"/>
                <w:sz w:val="24"/>
                <w:szCs w:val="18"/>
              </w:rPr>
            </w:pPr>
            <w:r>
              <w:rPr>
                <w:rFonts w:hint="eastAsia" w:ascii="仿宋" w:hAnsi="仿宋" w:eastAsia="仿宋" w:cs="仿宋"/>
                <w:b/>
                <w:kern w:val="0"/>
                <w:sz w:val="24"/>
                <w:szCs w:val="18"/>
              </w:rPr>
              <w:t>（代码）</w:t>
            </w:r>
          </w:p>
        </w:tc>
        <w:tc>
          <w:tcPr>
            <w:tcW w:w="1697" w:type="dxa"/>
            <w:vAlign w:val="center"/>
          </w:tcPr>
          <w:p w14:paraId="303AEE85">
            <w:pPr>
              <w:jc w:val="center"/>
              <w:rPr>
                <w:rFonts w:hint="eastAsia" w:ascii="仿宋" w:hAnsi="仿宋" w:eastAsia="仿宋" w:cs="仿宋"/>
                <w:b/>
                <w:kern w:val="0"/>
                <w:sz w:val="24"/>
                <w:szCs w:val="18"/>
              </w:rPr>
            </w:pPr>
            <w:r>
              <w:rPr>
                <w:rFonts w:hint="eastAsia" w:ascii="仿宋" w:hAnsi="仿宋" w:eastAsia="仿宋" w:cs="仿宋"/>
                <w:b/>
                <w:kern w:val="0"/>
                <w:sz w:val="24"/>
                <w:szCs w:val="18"/>
              </w:rPr>
              <w:t>主要职业类别</w:t>
            </w:r>
          </w:p>
          <w:p w14:paraId="40F84CEF">
            <w:pPr>
              <w:jc w:val="center"/>
              <w:rPr>
                <w:rFonts w:hint="eastAsia" w:ascii="仿宋" w:hAnsi="仿宋" w:eastAsia="仿宋" w:cs="仿宋"/>
                <w:b/>
                <w:kern w:val="0"/>
                <w:sz w:val="24"/>
                <w:szCs w:val="18"/>
              </w:rPr>
            </w:pPr>
            <w:r>
              <w:rPr>
                <w:rFonts w:hint="eastAsia" w:ascii="仿宋" w:hAnsi="仿宋" w:eastAsia="仿宋" w:cs="仿宋"/>
                <w:b/>
                <w:kern w:val="0"/>
                <w:sz w:val="24"/>
                <w:szCs w:val="18"/>
              </w:rPr>
              <w:t>（代码）</w:t>
            </w:r>
          </w:p>
        </w:tc>
        <w:tc>
          <w:tcPr>
            <w:tcW w:w="2121" w:type="dxa"/>
            <w:vAlign w:val="center"/>
          </w:tcPr>
          <w:p w14:paraId="126ACD4B">
            <w:pPr>
              <w:jc w:val="center"/>
              <w:rPr>
                <w:rFonts w:hint="eastAsia" w:ascii="仿宋" w:hAnsi="仿宋" w:eastAsia="仿宋" w:cs="仿宋"/>
                <w:b/>
                <w:kern w:val="0"/>
                <w:sz w:val="24"/>
                <w:szCs w:val="18"/>
              </w:rPr>
            </w:pPr>
            <w:r>
              <w:rPr>
                <w:rFonts w:hint="eastAsia" w:ascii="仿宋" w:hAnsi="仿宋" w:eastAsia="仿宋" w:cs="仿宋"/>
                <w:b/>
                <w:kern w:val="0"/>
                <w:sz w:val="24"/>
                <w:szCs w:val="18"/>
              </w:rPr>
              <w:t>主要岗位类别（或技术领域）</w:t>
            </w:r>
          </w:p>
        </w:tc>
        <w:tc>
          <w:tcPr>
            <w:tcW w:w="2243" w:type="dxa"/>
            <w:vAlign w:val="center"/>
          </w:tcPr>
          <w:p w14:paraId="44AAF5C7">
            <w:pPr>
              <w:jc w:val="center"/>
              <w:rPr>
                <w:rFonts w:hint="eastAsia" w:ascii="仿宋" w:hAnsi="仿宋" w:eastAsia="仿宋" w:cs="仿宋"/>
                <w:b/>
                <w:kern w:val="0"/>
                <w:sz w:val="24"/>
                <w:szCs w:val="18"/>
              </w:rPr>
            </w:pPr>
            <w:r>
              <w:rPr>
                <w:rFonts w:hint="eastAsia" w:ascii="仿宋" w:hAnsi="仿宋" w:eastAsia="仿宋" w:cs="仿宋"/>
                <w:b/>
                <w:kern w:val="0"/>
                <w:sz w:val="24"/>
                <w:szCs w:val="18"/>
              </w:rPr>
              <w:t>职业资格证书或技能等级证书举例</w:t>
            </w:r>
          </w:p>
        </w:tc>
      </w:tr>
      <w:tr w14:paraId="75E410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56" w:hRule="exact"/>
        </w:trPr>
        <w:tc>
          <w:tcPr>
            <w:tcW w:w="1073" w:type="dxa"/>
            <w:shd w:val="clear" w:color="auto" w:fill="auto"/>
            <w:vAlign w:val="center"/>
          </w:tcPr>
          <w:p w14:paraId="3B10041E">
            <w:pPr>
              <w:pStyle w:val="19"/>
              <w:spacing w:before="65" w:line="231" w:lineRule="auto"/>
              <w:jc w:val="left"/>
              <w:rPr>
                <w:rFonts w:hint="eastAsia"/>
                <w:color w:val="auto"/>
                <w:lang w:eastAsia="zh-CN"/>
              </w:rPr>
            </w:pPr>
            <w:r>
              <w:rPr>
                <w:color w:val="auto"/>
                <w:spacing w:val="7"/>
                <w:lang w:eastAsia="zh-CN"/>
              </w:rPr>
              <w:t>财经商贸大类（53）</w:t>
            </w:r>
          </w:p>
        </w:tc>
        <w:tc>
          <w:tcPr>
            <w:tcW w:w="1156" w:type="dxa"/>
            <w:shd w:val="clear" w:color="auto" w:fill="auto"/>
            <w:vAlign w:val="center"/>
          </w:tcPr>
          <w:p w14:paraId="6D3B82C0">
            <w:pPr>
              <w:pStyle w:val="19"/>
              <w:spacing w:before="65" w:line="187" w:lineRule="auto"/>
              <w:jc w:val="left"/>
              <w:rPr>
                <w:rFonts w:hint="eastAsia"/>
                <w:color w:val="auto"/>
              </w:rPr>
            </w:pPr>
            <w:r>
              <w:rPr>
                <w:color w:val="auto"/>
                <w:spacing w:val="3"/>
              </w:rPr>
              <w:t>物流类（5308）</w:t>
            </w:r>
          </w:p>
        </w:tc>
        <w:tc>
          <w:tcPr>
            <w:tcW w:w="1413" w:type="dxa"/>
            <w:shd w:val="clear" w:color="auto" w:fill="auto"/>
            <w:vAlign w:val="center"/>
          </w:tcPr>
          <w:p w14:paraId="25B44F77">
            <w:pPr>
              <w:pStyle w:val="19"/>
              <w:spacing w:before="65"/>
              <w:jc w:val="left"/>
              <w:rPr>
                <w:rFonts w:hint="eastAsia"/>
                <w:color w:val="auto"/>
                <w:lang w:eastAsia="zh-CN"/>
              </w:rPr>
            </w:pPr>
            <w:r>
              <w:rPr>
                <w:color w:val="auto"/>
                <w:lang w:eastAsia="zh-CN"/>
              </w:rPr>
              <w:t>制造业（C）、交通运输、仓储和邮政业（G）、商务服务业（72）</w:t>
            </w:r>
          </w:p>
        </w:tc>
        <w:tc>
          <w:tcPr>
            <w:tcW w:w="1697" w:type="dxa"/>
            <w:shd w:val="clear" w:color="auto" w:fill="auto"/>
            <w:vAlign w:val="center"/>
          </w:tcPr>
          <w:p w14:paraId="786FC4F1">
            <w:pPr>
              <w:pStyle w:val="19"/>
              <w:spacing w:before="210" w:line="229" w:lineRule="auto"/>
              <w:jc w:val="left"/>
              <w:rPr>
                <w:rFonts w:hint="eastAsia"/>
                <w:color w:val="auto"/>
                <w:spacing w:val="7"/>
                <w:lang w:eastAsia="zh-CN"/>
              </w:rPr>
            </w:pPr>
            <w:r>
              <w:rPr>
                <w:color w:val="auto"/>
                <w:spacing w:val="7"/>
                <w:lang w:eastAsia="zh-CN"/>
              </w:rPr>
              <w:t xml:space="preserve">装卸搬运和运输代理服务人员（4-02-05）、 仓储物流服务人员（4-02-06）、邮政和快递服务人员（4-02-07） </w:t>
            </w:r>
          </w:p>
        </w:tc>
        <w:tc>
          <w:tcPr>
            <w:tcW w:w="2121" w:type="dxa"/>
            <w:shd w:val="clear" w:color="auto" w:fill="auto"/>
            <w:vAlign w:val="center"/>
          </w:tcPr>
          <w:p w14:paraId="53F66F66">
            <w:pPr>
              <w:pStyle w:val="19"/>
              <w:spacing w:before="210" w:line="229" w:lineRule="auto"/>
              <w:jc w:val="left"/>
              <w:rPr>
                <w:rFonts w:hint="eastAsia"/>
                <w:color w:val="auto"/>
                <w:spacing w:val="7"/>
                <w:lang w:eastAsia="zh-CN"/>
              </w:rPr>
            </w:pPr>
            <w:r>
              <w:rPr>
                <w:rFonts w:hint="eastAsia"/>
                <w:color w:val="auto"/>
                <w:spacing w:val="7"/>
                <w:lang w:eastAsia="zh-CN"/>
              </w:rPr>
              <w:t>仓 管 员 、 质检、配送员、理货员、复核员</w:t>
            </w:r>
          </w:p>
          <w:p w14:paraId="75288F91">
            <w:pPr>
              <w:pStyle w:val="19"/>
              <w:spacing w:before="210" w:line="229" w:lineRule="auto"/>
              <w:jc w:val="left"/>
              <w:rPr>
                <w:rFonts w:hint="eastAsia"/>
                <w:color w:val="auto"/>
                <w:spacing w:val="7"/>
                <w:lang w:eastAsia="zh-CN"/>
              </w:rPr>
            </w:pPr>
            <w:r>
              <w:rPr>
                <w:rFonts w:hint="eastAsia"/>
                <w:color w:val="auto"/>
                <w:spacing w:val="7"/>
                <w:lang w:eastAsia="zh-CN"/>
              </w:rPr>
              <w:t>信息员</w:t>
            </w:r>
          </w:p>
          <w:p w14:paraId="616D1B6A">
            <w:pPr>
              <w:pStyle w:val="19"/>
              <w:spacing w:before="210" w:line="229" w:lineRule="auto"/>
              <w:jc w:val="left"/>
              <w:rPr>
                <w:rFonts w:hint="eastAsia"/>
                <w:color w:val="auto"/>
                <w:spacing w:val="7"/>
                <w:lang w:eastAsia="zh-CN"/>
              </w:rPr>
            </w:pPr>
            <w:r>
              <w:rPr>
                <w:rFonts w:hint="eastAsia"/>
                <w:color w:val="auto"/>
                <w:spacing w:val="7"/>
                <w:lang w:eastAsia="zh-CN"/>
              </w:rPr>
              <w:t>采购员</w:t>
            </w:r>
          </w:p>
          <w:p w14:paraId="170089BB">
            <w:pPr>
              <w:pStyle w:val="19"/>
              <w:spacing w:before="210" w:line="229" w:lineRule="auto"/>
              <w:jc w:val="left"/>
              <w:rPr>
                <w:rFonts w:hint="eastAsia"/>
                <w:color w:val="auto"/>
                <w:spacing w:val="7"/>
                <w:lang w:eastAsia="zh-CN"/>
              </w:rPr>
            </w:pPr>
            <w:r>
              <w:rPr>
                <w:rFonts w:hint="eastAsia"/>
                <w:color w:val="auto"/>
                <w:spacing w:val="7"/>
                <w:lang w:eastAsia="zh-CN"/>
              </w:rPr>
              <w:t>客服员</w:t>
            </w:r>
          </w:p>
          <w:p w14:paraId="1703E694">
            <w:pPr>
              <w:pStyle w:val="19"/>
              <w:spacing w:before="210" w:line="229" w:lineRule="auto"/>
              <w:jc w:val="left"/>
              <w:rPr>
                <w:rFonts w:hint="eastAsia"/>
                <w:color w:val="auto"/>
                <w:spacing w:val="7"/>
                <w:lang w:eastAsia="zh-CN"/>
              </w:rPr>
            </w:pPr>
            <w:r>
              <w:rPr>
                <w:rFonts w:hint="eastAsia"/>
                <w:color w:val="auto"/>
                <w:spacing w:val="7"/>
                <w:lang w:eastAsia="zh-CN"/>
              </w:rPr>
              <w:t>计划员、调度</w:t>
            </w:r>
          </w:p>
          <w:p w14:paraId="5C92BCFC">
            <w:pPr>
              <w:pStyle w:val="19"/>
              <w:spacing w:before="210" w:line="229" w:lineRule="auto"/>
              <w:jc w:val="left"/>
              <w:rPr>
                <w:rFonts w:hint="eastAsia"/>
                <w:color w:val="auto"/>
                <w:spacing w:val="7"/>
                <w:lang w:eastAsia="zh-CN"/>
              </w:rPr>
            </w:pPr>
            <w:r>
              <w:rPr>
                <w:rFonts w:hint="eastAsia"/>
                <w:color w:val="auto"/>
                <w:spacing w:val="7"/>
                <w:lang w:eastAsia="zh-CN"/>
              </w:rPr>
              <w:t>员</w:t>
            </w:r>
          </w:p>
        </w:tc>
        <w:tc>
          <w:tcPr>
            <w:tcW w:w="2243" w:type="dxa"/>
            <w:shd w:val="clear" w:color="auto" w:fill="auto"/>
            <w:vAlign w:val="center"/>
          </w:tcPr>
          <w:p w14:paraId="2E66A04E">
            <w:pPr>
              <w:pStyle w:val="19"/>
              <w:spacing w:before="65" w:line="360" w:lineRule="exact"/>
              <w:jc w:val="left"/>
              <w:rPr>
                <w:rFonts w:hint="eastAsia"/>
                <w:color w:val="auto"/>
                <w:spacing w:val="5"/>
                <w:position w:val="11"/>
                <w:lang w:eastAsia="zh-CN"/>
              </w:rPr>
            </w:pPr>
            <w:r>
              <w:rPr>
                <w:rFonts w:hint="eastAsia"/>
                <w:color w:val="auto"/>
                <w:spacing w:val="5"/>
                <w:position w:val="11"/>
                <w:lang w:eastAsia="zh-CN"/>
              </w:rPr>
              <w:t>物流从业人员职业能</w:t>
            </w:r>
          </w:p>
          <w:p w14:paraId="2C22993D">
            <w:pPr>
              <w:pStyle w:val="19"/>
              <w:spacing w:before="65" w:line="360" w:lineRule="exact"/>
              <w:jc w:val="left"/>
              <w:rPr>
                <w:rFonts w:hint="eastAsia"/>
                <w:color w:val="auto"/>
                <w:spacing w:val="5"/>
                <w:position w:val="11"/>
                <w:lang w:eastAsia="zh-CN"/>
              </w:rPr>
            </w:pPr>
            <w:r>
              <w:rPr>
                <w:rFonts w:hint="eastAsia"/>
                <w:color w:val="auto"/>
                <w:spacing w:val="5"/>
                <w:position w:val="11"/>
                <w:lang w:eastAsia="zh-CN"/>
              </w:rPr>
              <w:t>力等级认证（中级）、</w:t>
            </w:r>
          </w:p>
          <w:p w14:paraId="7FC54F9C">
            <w:pPr>
              <w:pStyle w:val="19"/>
              <w:spacing w:before="65" w:line="360" w:lineRule="exact"/>
              <w:jc w:val="left"/>
              <w:rPr>
                <w:rFonts w:hint="eastAsia"/>
                <w:color w:val="auto"/>
                <w:lang w:eastAsia="zh-CN"/>
              </w:rPr>
            </w:pPr>
            <w:r>
              <w:rPr>
                <w:rFonts w:hint="eastAsia"/>
                <w:color w:val="auto"/>
                <w:spacing w:val="5"/>
                <w:position w:val="11"/>
                <w:lang w:eastAsia="zh-CN"/>
              </w:rPr>
              <w:t>物流服务师（三级）</w:t>
            </w:r>
          </w:p>
        </w:tc>
      </w:tr>
    </w:tbl>
    <w:p w14:paraId="69788993">
      <w:pPr>
        <w:overflowPunct w:val="0"/>
        <w:adjustRightInd w:val="0"/>
        <w:rPr>
          <w:color w:val="FF0000"/>
          <w:sz w:val="16"/>
          <w:szCs w:val="18"/>
        </w:rPr>
      </w:pPr>
    </w:p>
    <w:p w14:paraId="42D57B55">
      <w:pPr>
        <w:spacing w:line="400" w:lineRule="exact"/>
        <w:jc w:val="center"/>
        <w:rPr>
          <w:rFonts w:hint="eastAsia" w:ascii="仿宋" w:hAnsi="仿宋" w:eastAsia="仿宋" w:cs="仿宋"/>
          <w:b/>
          <w:szCs w:val="21"/>
        </w:rPr>
      </w:pPr>
    </w:p>
    <w:p w14:paraId="5164A89B">
      <w:pPr>
        <w:spacing w:line="400" w:lineRule="exact"/>
        <w:jc w:val="center"/>
        <w:rPr>
          <w:rFonts w:hint="eastAsia" w:ascii="仿宋" w:hAnsi="仿宋" w:eastAsia="仿宋" w:cs="仿宋"/>
          <w:b/>
          <w:szCs w:val="21"/>
        </w:rPr>
      </w:pPr>
    </w:p>
    <w:p w14:paraId="7DF52F95">
      <w:pPr>
        <w:spacing w:line="400" w:lineRule="exact"/>
        <w:jc w:val="center"/>
        <w:rPr>
          <w:rFonts w:hint="eastAsia" w:ascii="仿宋" w:hAnsi="仿宋" w:eastAsia="仿宋" w:cs="仿宋"/>
          <w:b/>
          <w:szCs w:val="21"/>
        </w:rPr>
      </w:pPr>
    </w:p>
    <w:p w14:paraId="7AA711CC">
      <w:pPr>
        <w:spacing w:line="400" w:lineRule="exact"/>
        <w:jc w:val="center"/>
        <w:rPr>
          <w:rFonts w:hint="eastAsia" w:ascii="仿宋" w:hAnsi="仿宋" w:eastAsia="仿宋" w:cs="仿宋"/>
          <w:b/>
          <w:szCs w:val="21"/>
        </w:rPr>
      </w:pPr>
    </w:p>
    <w:p w14:paraId="2E1E1B78">
      <w:pPr>
        <w:spacing w:line="400" w:lineRule="exact"/>
        <w:jc w:val="center"/>
        <w:rPr>
          <w:rFonts w:hint="eastAsia" w:ascii="仿宋" w:hAnsi="仿宋" w:eastAsia="仿宋" w:cs="仿宋"/>
          <w:b/>
          <w:szCs w:val="21"/>
        </w:rPr>
      </w:pPr>
    </w:p>
    <w:p w14:paraId="608AFABB">
      <w:pPr>
        <w:spacing w:line="400" w:lineRule="exact"/>
        <w:jc w:val="center"/>
        <w:rPr>
          <w:rFonts w:hint="eastAsia" w:ascii="仿宋" w:hAnsi="仿宋" w:eastAsia="仿宋" w:cs="仿宋"/>
          <w:b/>
          <w:szCs w:val="21"/>
        </w:rPr>
      </w:pPr>
    </w:p>
    <w:p w14:paraId="57959715">
      <w:pPr>
        <w:spacing w:line="400" w:lineRule="exact"/>
        <w:jc w:val="center"/>
        <w:rPr>
          <w:rFonts w:hint="eastAsia" w:ascii="仿宋" w:hAnsi="仿宋" w:eastAsia="仿宋" w:cs="仿宋"/>
          <w:b/>
          <w:szCs w:val="21"/>
        </w:rPr>
      </w:pPr>
      <w:r>
        <w:rPr>
          <w:rFonts w:ascii="仿宋" w:hAnsi="仿宋" w:eastAsia="仿宋" w:cs="仿宋"/>
          <w:b/>
          <w:szCs w:val="21"/>
        </w:rPr>
        <w:t>表</w:t>
      </w:r>
      <w:r>
        <w:rPr>
          <w:rFonts w:hint="eastAsia" w:ascii="仿宋" w:hAnsi="仿宋" w:eastAsia="仿宋" w:cs="仿宋"/>
          <w:b/>
          <w:szCs w:val="21"/>
          <w:lang w:val="en-US" w:eastAsia="zh-CN"/>
        </w:rPr>
        <w:t>2</w:t>
      </w:r>
      <w:r>
        <w:rPr>
          <w:rFonts w:ascii="仿宋" w:hAnsi="仿宋" w:eastAsia="仿宋" w:cs="仿宋"/>
          <w:b/>
          <w:szCs w:val="21"/>
        </w:rPr>
        <w:t>岗位能力分析表</w:t>
      </w:r>
    </w:p>
    <w:tbl>
      <w:tblPr>
        <w:tblStyle w:val="11"/>
        <w:tblW w:w="90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20"/>
        <w:gridCol w:w="2834"/>
        <w:gridCol w:w="3080"/>
      </w:tblGrid>
      <w:tr w14:paraId="0959D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384" w:type="dxa"/>
            <w:vAlign w:val="center"/>
          </w:tcPr>
          <w:p w14:paraId="1BDB48E8">
            <w:pPr>
              <w:jc w:val="center"/>
              <w:rPr>
                <w:rFonts w:hint="eastAsia" w:ascii="仿宋" w:hAnsi="仿宋" w:eastAsia="仿宋" w:cs="仿宋"/>
                <w:b/>
                <w:kern w:val="0"/>
                <w:sz w:val="24"/>
                <w:szCs w:val="18"/>
              </w:rPr>
            </w:pPr>
            <w:bookmarkStart w:id="1" w:name="_Hlk169661694"/>
            <w:r>
              <w:rPr>
                <w:rFonts w:ascii="仿宋" w:hAnsi="仿宋" w:eastAsia="仿宋" w:cs="仿宋"/>
                <w:b/>
                <w:kern w:val="0"/>
                <w:sz w:val="24"/>
                <w:szCs w:val="18"/>
              </w:rPr>
              <w:t>岗位名称</w:t>
            </w:r>
          </w:p>
        </w:tc>
        <w:tc>
          <w:tcPr>
            <w:tcW w:w="1720" w:type="dxa"/>
            <w:vAlign w:val="center"/>
          </w:tcPr>
          <w:p w14:paraId="0FDA0547">
            <w:pPr>
              <w:jc w:val="center"/>
              <w:rPr>
                <w:rFonts w:hint="eastAsia" w:ascii="仿宋" w:hAnsi="仿宋" w:eastAsia="仿宋" w:cs="仿宋"/>
                <w:b/>
                <w:kern w:val="0"/>
                <w:sz w:val="24"/>
                <w:szCs w:val="18"/>
              </w:rPr>
            </w:pPr>
            <w:r>
              <w:rPr>
                <w:rFonts w:hint="eastAsia" w:ascii="仿宋" w:hAnsi="仿宋" w:eastAsia="仿宋" w:cs="仿宋"/>
                <w:b/>
                <w:kern w:val="0"/>
                <w:sz w:val="24"/>
                <w:szCs w:val="18"/>
              </w:rPr>
              <w:t>典型工作任务</w:t>
            </w:r>
          </w:p>
        </w:tc>
        <w:tc>
          <w:tcPr>
            <w:tcW w:w="2834" w:type="dxa"/>
            <w:shd w:val="clear" w:color="auto" w:fill="auto"/>
            <w:vAlign w:val="center"/>
          </w:tcPr>
          <w:p w14:paraId="2A7C038D">
            <w:pPr>
              <w:jc w:val="center"/>
              <w:rPr>
                <w:rFonts w:hint="eastAsia" w:ascii="仿宋" w:hAnsi="仿宋" w:eastAsia="仿宋" w:cs="仿宋"/>
                <w:b/>
                <w:kern w:val="0"/>
                <w:sz w:val="24"/>
                <w:szCs w:val="18"/>
              </w:rPr>
            </w:pPr>
            <w:r>
              <w:rPr>
                <w:rFonts w:hint="eastAsia" w:ascii="仿宋" w:hAnsi="仿宋" w:eastAsia="仿宋" w:cs="仿宋"/>
                <w:b/>
                <w:kern w:val="0"/>
                <w:sz w:val="24"/>
                <w:szCs w:val="18"/>
              </w:rPr>
              <w:t>岗位能力要求</w:t>
            </w:r>
          </w:p>
        </w:tc>
        <w:tc>
          <w:tcPr>
            <w:tcW w:w="3080" w:type="dxa"/>
            <w:shd w:val="clear" w:color="auto" w:fill="auto"/>
            <w:vAlign w:val="center"/>
          </w:tcPr>
          <w:p w14:paraId="59182E19">
            <w:pPr>
              <w:jc w:val="center"/>
              <w:rPr>
                <w:rFonts w:hint="eastAsia" w:ascii="仿宋" w:hAnsi="仿宋" w:eastAsia="仿宋" w:cs="仿宋"/>
                <w:b/>
                <w:kern w:val="0"/>
                <w:sz w:val="24"/>
                <w:szCs w:val="18"/>
              </w:rPr>
            </w:pPr>
            <w:r>
              <w:rPr>
                <w:rFonts w:hint="eastAsia" w:ascii="仿宋" w:hAnsi="仿宋" w:eastAsia="仿宋" w:cs="仿宋"/>
                <w:b/>
                <w:kern w:val="0"/>
                <w:sz w:val="24"/>
                <w:szCs w:val="18"/>
              </w:rPr>
              <w:t>对应课程</w:t>
            </w:r>
          </w:p>
        </w:tc>
      </w:tr>
      <w:tr w14:paraId="04C72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vAlign w:val="center"/>
          </w:tcPr>
          <w:p w14:paraId="2EAFF946">
            <w:pPr>
              <w:rPr>
                <w:spacing w:val="-4"/>
                <w:sz w:val="18"/>
                <w:szCs w:val="18"/>
              </w:rPr>
            </w:pPr>
            <w:r>
              <w:rPr>
                <w:rFonts w:hint="eastAsia"/>
                <w:spacing w:val="-4"/>
                <w:sz w:val="18"/>
                <w:szCs w:val="18"/>
              </w:rPr>
              <w:t>仓 管 员 、 质检、配送员、理货员、复核员</w:t>
            </w:r>
          </w:p>
        </w:tc>
        <w:tc>
          <w:tcPr>
            <w:tcW w:w="1720" w:type="dxa"/>
            <w:vAlign w:val="center"/>
          </w:tcPr>
          <w:p w14:paraId="01FC16B3">
            <w:pPr>
              <w:rPr>
                <w:rFonts w:hint="eastAsia"/>
                <w:spacing w:val="-4"/>
                <w:sz w:val="18"/>
                <w:szCs w:val="18"/>
              </w:rPr>
            </w:pPr>
            <w:r>
              <w:rPr>
                <w:rFonts w:hint="eastAsia"/>
                <w:spacing w:val="-4"/>
                <w:sz w:val="18"/>
                <w:szCs w:val="18"/>
              </w:rPr>
              <w:t>仓 库 作 业 管</w:t>
            </w:r>
          </w:p>
          <w:p w14:paraId="61882DFA">
            <w:pPr>
              <w:rPr>
                <w:spacing w:val="-4"/>
                <w:sz w:val="18"/>
                <w:szCs w:val="18"/>
              </w:rPr>
            </w:pPr>
            <w:r>
              <w:rPr>
                <w:rFonts w:hint="eastAsia"/>
                <w:spacing w:val="-4"/>
                <w:sz w:val="18"/>
                <w:szCs w:val="18"/>
              </w:rPr>
              <w:t>理</w:t>
            </w:r>
          </w:p>
        </w:tc>
        <w:tc>
          <w:tcPr>
            <w:tcW w:w="2834" w:type="dxa"/>
          </w:tcPr>
          <w:p w14:paraId="3E595A4C">
            <w:pPr>
              <w:jc w:val="left"/>
              <w:rPr>
                <w:sz w:val="18"/>
                <w:szCs w:val="18"/>
              </w:rPr>
            </w:pPr>
            <w:r>
              <w:rPr>
                <w:rFonts w:hint="eastAsia"/>
                <w:sz w:val="18"/>
                <w:szCs w:val="18"/>
              </w:rPr>
              <w:t>具备货物的出入库及在库作业操作和管理能力；仓储设施设备的运用能力；理货、配装及送货组织能力；仓储成本核算及绩效评价能力。</w:t>
            </w:r>
          </w:p>
        </w:tc>
        <w:tc>
          <w:tcPr>
            <w:tcW w:w="3080" w:type="dxa"/>
          </w:tcPr>
          <w:p w14:paraId="41EA97D3">
            <w:pPr>
              <w:rPr>
                <w:rFonts w:hint="eastAsia"/>
                <w:sz w:val="18"/>
                <w:szCs w:val="18"/>
              </w:rPr>
            </w:pPr>
            <w:r>
              <w:rPr>
                <w:rFonts w:hint="eastAsia"/>
                <w:sz w:val="18"/>
                <w:szCs w:val="18"/>
              </w:rPr>
              <w:t>《智慧仓配运营》、</w:t>
            </w:r>
          </w:p>
          <w:p w14:paraId="036AE455">
            <w:pPr>
              <w:rPr>
                <w:sz w:val="18"/>
                <w:szCs w:val="18"/>
              </w:rPr>
            </w:pPr>
            <w:r>
              <w:rPr>
                <w:rFonts w:hint="eastAsia"/>
                <w:sz w:val="18"/>
                <w:szCs w:val="18"/>
              </w:rPr>
              <w:t>《仓储与库存控制》、《仓储管理实训》、《货物学》</w:t>
            </w:r>
          </w:p>
        </w:tc>
      </w:tr>
      <w:tr w14:paraId="3841D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vAlign w:val="center"/>
          </w:tcPr>
          <w:p w14:paraId="23CC595B">
            <w:pPr>
              <w:rPr>
                <w:spacing w:val="-4"/>
                <w:sz w:val="18"/>
                <w:szCs w:val="18"/>
              </w:rPr>
            </w:pPr>
            <w:r>
              <w:rPr>
                <w:rFonts w:hint="eastAsia"/>
                <w:spacing w:val="-4"/>
                <w:sz w:val="18"/>
                <w:szCs w:val="18"/>
              </w:rPr>
              <w:t>信息员</w:t>
            </w:r>
          </w:p>
        </w:tc>
        <w:tc>
          <w:tcPr>
            <w:tcW w:w="1720" w:type="dxa"/>
            <w:vAlign w:val="center"/>
          </w:tcPr>
          <w:p w14:paraId="330D736D">
            <w:pPr>
              <w:rPr>
                <w:spacing w:val="-4"/>
                <w:sz w:val="18"/>
                <w:szCs w:val="18"/>
              </w:rPr>
            </w:pPr>
            <w:r>
              <w:rPr>
                <w:rFonts w:hint="eastAsia"/>
                <w:spacing w:val="-4"/>
                <w:sz w:val="18"/>
                <w:szCs w:val="18"/>
              </w:rPr>
              <w:t xml:space="preserve"> 信息处理</w:t>
            </w:r>
          </w:p>
        </w:tc>
        <w:tc>
          <w:tcPr>
            <w:tcW w:w="2834" w:type="dxa"/>
          </w:tcPr>
          <w:p w14:paraId="11A66CEB">
            <w:pPr>
              <w:jc w:val="left"/>
              <w:rPr>
                <w:sz w:val="18"/>
                <w:szCs w:val="18"/>
              </w:rPr>
            </w:pPr>
            <w:r>
              <w:rPr>
                <w:rFonts w:hint="eastAsia"/>
                <w:sz w:val="18"/>
                <w:szCs w:val="18"/>
              </w:rPr>
              <w:t>仓储与配送、运输、国际物流等相关软件的操作能力；GPS、条码、射频等物流信息技术应用能力；物流信息收集及处理能力；办公软件的熟练操作。</w:t>
            </w:r>
          </w:p>
        </w:tc>
        <w:tc>
          <w:tcPr>
            <w:tcW w:w="3080" w:type="dxa"/>
          </w:tcPr>
          <w:p w14:paraId="7F7CD3F8">
            <w:pPr>
              <w:rPr>
                <w:sz w:val="18"/>
                <w:szCs w:val="18"/>
              </w:rPr>
            </w:pPr>
            <w:r>
              <w:rPr>
                <w:rFonts w:hint="eastAsia"/>
                <w:sz w:val="18"/>
                <w:szCs w:val="18"/>
              </w:rPr>
              <w:t>《ERP</w:t>
            </w:r>
            <w:r>
              <w:rPr>
                <w:rFonts w:hint="eastAsia"/>
                <w:sz w:val="18"/>
                <w:szCs w:val="18"/>
                <w:lang w:eastAsia="zh-CN"/>
              </w:rPr>
              <w:t>沙盘</w:t>
            </w:r>
            <w:r>
              <w:rPr>
                <w:rFonts w:hint="eastAsia"/>
                <w:sz w:val="18"/>
                <w:szCs w:val="18"/>
              </w:rPr>
              <w:t>实训》、《EXCEL数据处理与分析》</w:t>
            </w:r>
          </w:p>
        </w:tc>
      </w:tr>
      <w:tr w14:paraId="76E13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84" w:type="dxa"/>
            <w:vAlign w:val="center"/>
          </w:tcPr>
          <w:p w14:paraId="3B705ABD">
            <w:pPr>
              <w:rPr>
                <w:spacing w:val="-4"/>
                <w:sz w:val="18"/>
                <w:szCs w:val="18"/>
              </w:rPr>
            </w:pPr>
            <w:r>
              <w:rPr>
                <w:rFonts w:hint="eastAsia"/>
                <w:spacing w:val="-4"/>
                <w:sz w:val="18"/>
                <w:szCs w:val="18"/>
              </w:rPr>
              <w:t>采购员</w:t>
            </w:r>
          </w:p>
        </w:tc>
        <w:tc>
          <w:tcPr>
            <w:tcW w:w="1720" w:type="dxa"/>
            <w:vAlign w:val="center"/>
          </w:tcPr>
          <w:p w14:paraId="44604CC9">
            <w:pPr>
              <w:rPr>
                <w:spacing w:val="-4"/>
                <w:sz w:val="18"/>
                <w:szCs w:val="18"/>
              </w:rPr>
            </w:pPr>
            <w:r>
              <w:rPr>
                <w:rFonts w:hint="eastAsia"/>
                <w:spacing w:val="-4"/>
                <w:sz w:val="18"/>
                <w:szCs w:val="18"/>
              </w:rPr>
              <w:t>采购管理</w:t>
            </w:r>
          </w:p>
        </w:tc>
        <w:tc>
          <w:tcPr>
            <w:tcW w:w="2834" w:type="dxa"/>
          </w:tcPr>
          <w:p w14:paraId="7A57F665">
            <w:pPr>
              <w:jc w:val="left"/>
              <w:rPr>
                <w:sz w:val="18"/>
                <w:szCs w:val="18"/>
              </w:rPr>
            </w:pPr>
            <w:r>
              <w:rPr>
                <w:rFonts w:hint="eastAsia"/>
                <w:sz w:val="18"/>
                <w:szCs w:val="18"/>
              </w:rPr>
              <w:t>制定采购计划的能力；采购订单执行及管理的能力；供应商选择与管理能力；沟通与谈判的能力；采购成本分析与控制能力；供应链管理能力。</w:t>
            </w:r>
          </w:p>
        </w:tc>
        <w:tc>
          <w:tcPr>
            <w:tcW w:w="3080" w:type="dxa"/>
          </w:tcPr>
          <w:p w14:paraId="584D467E">
            <w:pPr>
              <w:rPr>
                <w:rFonts w:hint="eastAsia"/>
                <w:sz w:val="18"/>
                <w:szCs w:val="18"/>
              </w:rPr>
            </w:pPr>
            <w:r>
              <w:rPr>
                <w:rFonts w:hint="eastAsia"/>
                <w:sz w:val="18"/>
                <w:szCs w:val="18"/>
              </w:rPr>
              <w:t>《采购管理》、</w:t>
            </w:r>
            <w:r>
              <w:rPr>
                <w:rFonts w:hint="eastAsia"/>
                <w:sz w:val="18"/>
                <w:szCs w:val="18"/>
                <w:lang w:eastAsia="zh-CN"/>
              </w:rPr>
              <w:t>《</w:t>
            </w:r>
            <w:r>
              <w:rPr>
                <w:rFonts w:hint="eastAsia"/>
                <w:sz w:val="18"/>
                <w:szCs w:val="18"/>
              </w:rPr>
              <w:t>供应链管理</w:t>
            </w:r>
            <w:r>
              <w:rPr>
                <w:rFonts w:hint="eastAsia"/>
                <w:sz w:val="18"/>
                <w:szCs w:val="18"/>
                <w:lang w:eastAsia="zh-CN"/>
              </w:rPr>
              <w:t>》</w:t>
            </w:r>
          </w:p>
          <w:p w14:paraId="3EF74C3E">
            <w:pPr>
              <w:rPr>
                <w:rFonts w:hint="eastAsia" w:eastAsia="仿宋_GB2312"/>
                <w:sz w:val="18"/>
                <w:szCs w:val="18"/>
                <w:lang w:eastAsia="zh-CN"/>
              </w:rPr>
            </w:pPr>
            <w:r>
              <w:rPr>
                <w:rFonts w:hint="eastAsia"/>
                <w:sz w:val="18"/>
                <w:szCs w:val="18"/>
              </w:rPr>
              <w:t>《货物学</w:t>
            </w:r>
            <w:r>
              <w:rPr>
                <w:rFonts w:hint="eastAsia"/>
                <w:sz w:val="18"/>
                <w:szCs w:val="18"/>
                <w:lang w:eastAsia="zh-CN"/>
              </w:rPr>
              <w:t>》</w:t>
            </w:r>
          </w:p>
        </w:tc>
      </w:tr>
      <w:tr w14:paraId="353F8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84" w:type="dxa"/>
            <w:vAlign w:val="center"/>
          </w:tcPr>
          <w:p w14:paraId="2E6C0FAD">
            <w:pPr>
              <w:rPr>
                <w:rFonts w:hint="eastAsia"/>
                <w:spacing w:val="-4"/>
                <w:sz w:val="18"/>
                <w:szCs w:val="18"/>
              </w:rPr>
            </w:pPr>
            <w:r>
              <w:rPr>
                <w:rFonts w:hint="eastAsia"/>
                <w:spacing w:val="-4"/>
                <w:sz w:val="18"/>
                <w:szCs w:val="18"/>
              </w:rPr>
              <w:t>客服员</w:t>
            </w:r>
          </w:p>
        </w:tc>
        <w:tc>
          <w:tcPr>
            <w:tcW w:w="1720" w:type="dxa"/>
            <w:vAlign w:val="center"/>
          </w:tcPr>
          <w:p w14:paraId="509A97E5">
            <w:pPr>
              <w:rPr>
                <w:spacing w:val="-4"/>
                <w:sz w:val="18"/>
                <w:szCs w:val="18"/>
              </w:rPr>
            </w:pPr>
            <w:r>
              <w:rPr>
                <w:rFonts w:hint="eastAsia"/>
                <w:spacing w:val="-4"/>
                <w:sz w:val="18"/>
                <w:szCs w:val="18"/>
              </w:rPr>
              <w:t>物流客户服务</w:t>
            </w:r>
          </w:p>
        </w:tc>
        <w:tc>
          <w:tcPr>
            <w:tcW w:w="2834" w:type="dxa"/>
          </w:tcPr>
          <w:p w14:paraId="18256560">
            <w:pPr>
              <w:jc w:val="left"/>
              <w:rPr>
                <w:rFonts w:hint="eastAsia" w:eastAsia="仿宋_GB2312"/>
                <w:sz w:val="18"/>
                <w:szCs w:val="18"/>
                <w:lang w:eastAsia="zh-CN"/>
              </w:rPr>
            </w:pPr>
            <w:r>
              <w:rPr>
                <w:rFonts w:hint="eastAsia"/>
                <w:sz w:val="18"/>
                <w:szCs w:val="18"/>
              </w:rPr>
              <w:t>能够实施有效客户服务，能够对物流市场进行分析，维护及开发客户资源</w:t>
            </w:r>
            <w:r>
              <w:rPr>
                <w:rFonts w:hint="eastAsia"/>
                <w:sz w:val="18"/>
                <w:szCs w:val="18"/>
                <w:lang w:eastAsia="zh-CN"/>
              </w:rPr>
              <w:t>。</w:t>
            </w:r>
          </w:p>
        </w:tc>
        <w:tc>
          <w:tcPr>
            <w:tcW w:w="3080" w:type="dxa"/>
          </w:tcPr>
          <w:p w14:paraId="2F9AFC84">
            <w:pPr>
              <w:rPr>
                <w:sz w:val="18"/>
                <w:szCs w:val="18"/>
              </w:rPr>
            </w:pPr>
            <w:r>
              <w:rPr>
                <w:rFonts w:hint="eastAsia"/>
                <w:sz w:val="18"/>
                <w:szCs w:val="18"/>
              </w:rPr>
              <w:t>《物流营销与客户关系》</w:t>
            </w:r>
          </w:p>
        </w:tc>
      </w:tr>
      <w:tr w14:paraId="4DEFE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84" w:type="dxa"/>
            <w:vAlign w:val="center"/>
          </w:tcPr>
          <w:p w14:paraId="41FABF08">
            <w:pPr>
              <w:rPr>
                <w:rFonts w:hint="eastAsia"/>
                <w:spacing w:val="-4"/>
                <w:sz w:val="18"/>
                <w:szCs w:val="18"/>
              </w:rPr>
            </w:pPr>
            <w:r>
              <w:rPr>
                <w:rFonts w:hint="eastAsia"/>
                <w:spacing w:val="-4"/>
                <w:sz w:val="18"/>
                <w:szCs w:val="18"/>
              </w:rPr>
              <w:t>计划员、调度</w:t>
            </w:r>
          </w:p>
          <w:p w14:paraId="052D145F">
            <w:pPr>
              <w:rPr>
                <w:rFonts w:hint="eastAsia"/>
                <w:spacing w:val="-4"/>
                <w:sz w:val="18"/>
                <w:szCs w:val="18"/>
              </w:rPr>
            </w:pPr>
            <w:r>
              <w:rPr>
                <w:rFonts w:hint="eastAsia"/>
                <w:spacing w:val="-4"/>
                <w:sz w:val="18"/>
                <w:szCs w:val="18"/>
              </w:rPr>
              <w:t>员</w:t>
            </w:r>
          </w:p>
        </w:tc>
        <w:tc>
          <w:tcPr>
            <w:tcW w:w="1720" w:type="dxa"/>
            <w:vAlign w:val="center"/>
          </w:tcPr>
          <w:p w14:paraId="6892017C">
            <w:pPr>
              <w:rPr>
                <w:rFonts w:hint="eastAsia"/>
                <w:spacing w:val="-4"/>
                <w:sz w:val="18"/>
                <w:szCs w:val="18"/>
              </w:rPr>
            </w:pPr>
            <w:r>
              <w:rPr>
                <w:rFonts w:hint="eastAsia"/>
                <w:spacing w:val="-4"/>
                <w:sz w:val="18"/>
                <w:szCs w:val="18"/>
              </w:rPr>
              <w:t>运 输 计 划 编</w:t>
            </w:r>
          </w:p>
          <w:p w14:paraId="3214B748">
            <w:pPr>
              <w:rPr>
                <w:spacing w:val="-4"/>
                <w:sz w:val="18"/>
                <w:szCs w:val="18"/>
              </w:rPr>
            </w:pPr>
            <w:r>
              <w:rPr>
                <w:rFonts w:hint="eastAsia"/>
                <w:spacing w:val="-4"/>
                <w:sz w:val="18"/>
                <w:szCs w:val="18"/>
              </w:rPr>
              <w:t>制、运输调度</w:t>
            </w:r>
          </w:p>
        </w:tc>
        <w:tc>
          <w:tcPr>
            <w:tcW w:w="2834" w:type="dxa"/>
          </w:tcPr>
          <w:p w14:paraId="4D67EF4E">
            <w:pPr>
              <w:jc w:val="left"/>
              <w:rPr>
                <w:sz w:val="18"/>
                <w:szCs w:val="18"/>
              </w:rPr>
            </w:pPr>
            <w:r>
              <w:rPr>
                <w:rFonts w:hint="eastAsia"/>
                <w:sz w:val="18"/>
                <w:szCs w:val="18"/>
              </w:rPr>
              <w:t>运输计划编制能力；物流运输方式及工具的选择能力；运输调度协调、组织能力；处理进出境业务操作能力。</w:t>
            </w:r>
          </w:p>
        </w:tc>
        <w:tc>
          <w:tcPr>
            <w:tcW w:w="3080" w:type="dxa"/>
          </w:tcPr>
          <w:p w14:paraId="25243F47">
            <w:pPr>
              <w:rPr>
                <w:rFonts w:hint="eastAsia"/>
                <w:sz w:val="18"/>
                <w:szCs w:val="18"/>
              </w:rPr>
            </w:pPr>
            <w:r>
              <w:rPr>
                <w:rFonts w:hint="eastAsia"/>
                <w:sz w:val="18"/>
                <w:szCs w:val="18"/>
              </w:rPr>
              <w:t>《运输与配送》、</w:t>
            </w:r>
          </w:p>
          <w:p w14:paraId="760A72F2">
            <w:pPr>
              <w:rPr>
                <w:rFonts w:hint="eastAsia" w:eastAsia="仿宋_GB2312"/>
                <w:sz w:val="18"/>
                <w:szCs w:val="18"/>
                <w:lang w:eastAsia="zh-CN"/>
              </w:rPr>
            </w:pPr>
            <w:r>
              <w:rPr>
                <w:rFonts w:hint="eastAsia"/>
                <w:sz w:val="18"/>
                <w:szCs w:val="18"/>
              </w:rPr>
              <w:t>《国际贸易实务》、 《第三方物流实训</w:t>
            </w:r>
            <w:r>
              <w:rPr>
                <w:rFonts w:hint="eastAsia"/>
                <w:sz w:val="18"/>
                <w:szCs w:val="18"/>
                <w:lang w:eastAsia="zh-CN"/>
              </w:rPr>
              <w:t>》</w:t>
            </w:r>
          </w:p>
        </w:tc>
      </w:tr>
      <w:bookmarkEnd w:id="1"/>
    </w:tbl>
    <w:p w14:paraId="68A63FFF">
      <w:pPr>
        <w:overflowPunct w:val="0"/>
        <w:adjustRightInd w:val="0"/>
        <w:rPr>
          <w:color w:val="FF0000"/>
          <w:sz w:val="16"/>
          <w:szCs w:val="18"/>
        </w:rPr>
      </w:pPr>
    </w:p>
    <w:p w14:paraId="5B0815FF">
      <w:pPr>
        <w:overflowPunct w:val="0"/>
        <w:adjustRightInd w:val="0"/>
        <w:ind w:firstLine="640" w:firstLineChars="200"/>
        <w:rPr>
          <w:rFonts w:eastAsia="黑体"/>
          <w:szCs w:val="32"/>
        </w:rPr>
      </w:pPr>
      <w:r>
        <w:rPr>
          <w:rFonts w:hint="eastAsia" w:eastAsia="黑体"/>
          <w:szCs w:val="32"/>
        </w:rPr>
        <w:t>五、培养目标及规格</w:t>
      </w:r>
    </w:p>
    <w:p w14:paraId="27E27356">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（一）培养目标</w:t>
      </w:r>
    </w:p>
    <w:p w14:paraId="290CAB09">
      <w:pPr>
        <w:overflowPunct w:val="0"/>
        <w:adjustRightInd w:val="0"/>
        <w:ind w:firstLine="640" w:firstLineChars="200"/>
        <w:rPr>
          <w:rFonts w:ascii="仿宋_GB2312"/>
        </w:rPr>
      </w:pPr>
      <w:r>
        <w:rPr>
          <w:rFonts w:hint="eastAsia" w:ascii="仿宋_GB2312"/>
        </w:rPr>
        <w:t>本专业培养能够践行社会主义核心价值观，传承技能文明，德智体美劳全面发展，具有一定的科学文化水平，良好的人文素养、科学素养、数字素养、职业道德、创新意识，爱岗敬业的职业精神和精益求精的工匠精神，较强的就业创业能力和可持续发展的能力，掌握本专业知识和技术技能，具备职业综合素质和行动能力，面向制造业、交通运输、仓储和邮政业、商务服务业的物流项目运营主管、物流销售主管、物流数据分析员、国际货运主管等岗位（群），能够从事智慧仓配、物流运输、物流数据分析、物流系统规划、物流项目运营等工作的高技能人才。</w:t>
      </w:r>
    </w:p>
    <w:p w14:paraId="6E371E21">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（二）培养规格</w:t>
      </w:r>
    </w:p>
    <w:p w14:paraId="69624C47">
      <w:pPr>
        <w:overflowPunct w:val="0"/>
        <w:adjustRightInd w:val="0"/>
        <w:ind w:firstLine="640"/>
        <w:rPr>
          <w:rFonts w:hint="eastAsia" w:ascii="仿宋_GB2312"/>
        </w:rPr>
      </w:pPr>
      <w:r>
        <w:rPr>
          <w:rFonts w:hint="eastAsia" w:ascii="仿宋_GB2312"/>
        </w:rPr>
        <w:t>本专业学生应在系统学习本专业知识并完成有关实习实训基础上，全面提升知识、能力、素质，掌握并实际运用岗位（群）需要的专业核心技术技能，实现德智体美劳全面发展，总体上须达到以下要求：</w:t>
      </w:r>
    </w:p>
    <w:p w14:paraId="4334D4D7">
      <w:pPr>
        <w:overflowPunct w:val="0"/>
        <w:adjustRightInd w:val="0"/>
        <w:ind w:firstLine="640"/>
        <w:rPr>
          <w:rFonts w:hint="eastAsia" w:ascii="仿宋_GB2312"/>
        </w:rPr>
      </w:pPr>
      <w:r>
        <w:rPr>
          <w:rFonts w:hint="eastAsia" w:ascii="仿宋_GB2312"/>
        </w:rPr>
        <w:t>（1）坚定拥护中国共产党领导和中国特色社会主义制度，以习近平新时代中国特色社会主义思想为指导，践行社会主义核心价值观，具有坚定的理想信念、深厚的爱国情感和中华民族自豪感；</w:t>
      </w:r>
    </w:p>
    <w:p w14:paraId="42954162">
      <w:pPr>
        <w:overflowPunct w:val="0"/>
        <w:adjustRightInd w:val="0"/>
        <w:ind w:firstLine="640"/>
        <w:rPr>
          <w:rFonts w:hint="eastAsia" w:ascii="仿宋_GB2312"/>
        </w:rPr>
      </w:pPr>
      <w:r>
        <w:rPr>
          <w:rFonts w:hint="eastAsia" w:ascii="仿宋_GB2312"/>
        </w:rPr>
        <w:t>（2）掌握与本专业对应职业活动相关的国家法律、行业规定，掌握绿色生产、环境保护、安全防护、质量管理等相关知识与技能；了解相关行业文化，具有爱岗敬业的职业精神，遵守职业道德准则和行为规范，具备社会责任感和担当精神；</w:t>
      </w:r>
    </w:p>
    <w:p w14:paraId="5F1D9531">
      <w:pPr>
        <w:overflowPunct w:val="0"/>
        <w:adjustRightInd w:val="0"/>
        <w:ind w:firstLine="640"/>
        <w:rPr>
          <w:rFonts w:hint="eastAsia" w:ascii="仿宋_GB2312"/>
        </w:rPr>
      </w:pPr>
      <w:r>
        <w:rPr>
          <w:rFonts w:hint="eastAsia" w:ascii="仿宋_GB2312"/>
        </w:rPr>
        <w:t>（3）掌握支撑本专业学习和可持续发展必备的语文、数学、外语（英语等）、信息技术等文化基础知识，具有良好的人文素养与科学素养，具备职业生涯规划能力；</w:t>
      </w:r>
    </w:p>
    <w:p w14:paraId="11543FEF">
      <w:pPr>
        <w:overflowPunct w:val="0"/>
        <w:adjustRightInd w:val="0"/>
        <w:ind w:firstLine="640"/>
        <w:rPr>
          <w:rFonts w:hint="eastAsia" w:ascii="仿宋_GB2312"/>
        </w:rPr>
      </w:pPr>
      <w:r>
        <w:rPr>
          <w:rFonts w:hint="eastAsia" w:ascii="仿宋_GB2312"/>
        </w:rPr>
        <w:t>（4）具有良好的语言表达能力、文字表达能力、沟通合作能力，具有较强的集体意识和团队合作意识，学习 1 门外语并结合本专业加以运用；</w:t>
      </w:r>
    </w:p>
    <w:p w14:paraId="59B13FBD">
      <w:pPr>
        <w:overflowPunct w:val="0"/>
        <w:adjustRightInd w:val="0"/>
        <w:ind w:firstLine="640"/>
        <w:rPr>
          <w:rFonts w:hint="eastAsia" w:ascii="仿宋_GB2312"/>
        </w:rPr>
      </w:pPr>
      <w:r>
        <w:rPr>
          <w:rFonts w:hint="eastAsia" w:ascii="仿宋_GB2312"/>
        </w:rPr>
        <w:t>（5）掌握现代物流作业基本流程和供应链的基础理论知识，具备现代物流仓储、配送、运输与供应链业务运营与管理的能力，能够完成物流与供应链业务的执行；</w:t>
      </w:r>
    </w:p>
    <w:p w14:paraId="0CA10ACF">
      <w:pPr>
        <w:overflowPunct w:val="0"/>
        <w:adjustRightInd w:val="0"/>
        <w:ind w:firstLine="640"/>
        <w:rPr>
          <w:rFonts w:hint="eastAsia" w:ascii="仿宋_GB2312"/>
        </w:rPr>
      </w:pPr>
      <w:r>
        <w:rPr>
          <w:rFonts w:hint="eastAsia" w:ascii="仿宋_GB2312"/>
        </w:rPr>
        <w:t>（6）掌握物流信息技术的基础知识和技能，具备仓储管理系统、运输管理系统等系统的应用能力，能够在系统支持下完成仓储方案执行、运输调度计划制订等工作；</w:t>
      </w:r>
    </w:p>
    <w:p w14:paraId="0CF8CFB7">
      <w:pPr>
        <w:overflowPunct w:val="0"/>
        <w:adjustRightInd w:val="0"/>
        <w:ind w:firstLine="640"/>
        <w:rPr>
          <w:rFonts w:hint="eastAsia" w:ascii="仿宋_GB2312"/>
        </w:rPr>
      </w:pPr>
      <w:r>
        <w:rPr>
          <w:rFonts w:hint="eastAsia" w:ascii="仿宋_GB2312"/>
        </w:rPr>
        <w:t>（7）掌握大数据、人工智能等的基础知识，具备数据采集、清洗、可视化能力，能够制定相关的物流绩效指标，利用数据进行物流绩效评价与改进；</w:t>
      </w:r>
    </w:p>
    <w:p w14:paraId="47303773">
      <w:pPr>
        <w:overflowPunct w:val="0"/>
        <w:adjustRightInd w:val="0"/>
        <w:ind w:firstLine="640"/>
        <w:rPr>
          <w:rFonts w:hint="eastAsia" w:ascii="仿宋_GB2312"/>
        </w:rPr>
      </w:pPr>
      <w:r>
        <w:rPr>
          <w:rFonts w:hint="eastAsia" w:ascii="仿宋_GB2312"/>
        </w:rPr>
        <w:t>（8）掌握物流系统规划与设计的基础知识，具备物流业务流程设计、功能平面布局设计、物流动线设计的能力，能够辅助完成规划设计工作；</w:t>
      </w:r>
    </w:p>
    <w:p w14:paraId="4FECA902">
      <w:pPr>
        <w:overflowPunct w:val="0"/>
        <w:adjustRightInd w:val="0"/>
        <w:ind w:firstLine="640"/>
        <w:rPr>
          <w:rFonts w:hint="eastAsia" w:ascii="仿宋_GB2312"/>
        </w:rPr>
      </w:pPr>
      <w:r>
        <w:rPr>
          <w:rFonts w:hint="eastAsia" w:ascii="仿宋_GB2312"/>
        </w:rPr>
        <w:t>（9）掌握物流项目运营的基本方法，具备物流项目开发、执行、跟踪的基础能力，能够从事物流市场开发、客户维护等项目运营工作；</w:t>
      </w:r>
    </w:p>
    <w:p w14:paraId="2B58EA43">
      <w:pPr>
        <w:overflowPunct w:val="0"/>
        <w:adjustRightInd w:val="0"/>
        <w:ind w:firstLine="640"/>
        <w:rPr>
          <w:rFonts w:hint="eastAsia" w:ascii="仿宋_GB2312"/>
        </w:rPr>
      </w:pPr>
      <w:r>
        <w:rPr>
          <w:rFonts w:hint="eastAsia" w:ascii="仿宋_GB2312"/>
        </w:rPr>
        <w:t>（10）了解跨文化商业沟通基础知识，初步具备物流业务的双语沟通与交流能力，能够从事国际货运代理、物流全过程追溯等工作；</w:t>
      </w:r>
    </w:p>
    <w:p w14:paraId="518FB82F">
      <w:pPr>
        <w:overflowPunct w:val="0"/>
        <w:adjustRightInd w:val="0"/>
        <w:ind w:firstLine="640"/>
        <w:rPr>
          <w:rFonts w:hint="eastAsia" w:ascii="仿宋_GB2312"/>
        </w:rPr>
      </w:pPr>
      <w:r>
        <w:rPr>
          <w:rFonts w:hint="eastAsia" w:ascii="仿宋_GB2312"/>
        </w:rPr>
        <w:t>（11）掌握信息技术基础知识，具有适应本行业数字化和智能化发展需求的数字技能；</w:t>
      </w:r>
    </w:p>
    <w:p w14:paraId="4B61E262">
      <w:pPr>
        <w:overflowPunct w:val="0"/>
        <w:adjustRightInd w:val="0"/>
        <w:ind w:firstLine="640"/>
        <w:rPr>
          <w:rFonts w:hint="eastAsia" w:ascii="仿宋_GB2312"/>
        </w:rPr>
      </w:pPr>
      <w:r>
        <w:rPr>
          <w:rFonts w:hint="eastAsia" w:ascii="仿宋_GB2312"/>
        </w:rPr>
        <w:t>（12）具有探究学习、终身学习和可持续发展的能力，具有整合知识和综合运用知识分析问题和解决问题的能力；</w:t>
      </w:r>
    </w:p>
    <w:p w14:paraId="4DE4697B">
      <w:pPr>
        <w:overflowPunct w:val="0"/>
        <w:adjustRightInd w:val="0"/>
        <w:ind w:firstLine="640"/>
        <w:rPr>
          <w:rFonts w:hint="eastAsia" w:ascii="仿宋_GB2312"/>
        </w:rPr>
      </w:pPr>
      <w:r>
        <w:rPr>
          <w:rFonts w:hint="eastAsia" w:ascii="仿宋_GB2312"/>
        </w:rPr>
        <w:t>（13）掌握身体运动的基本知识和至少 1 项体育运动技能，达到国家大学生体质健康测试合格标准，养成良好的运动习惯、卫生习惯和行为习惯；具备一定的心理调适能力；</w:t>
      </w:r>
    </w:p>
    <w:p w14:paraId="067E3546">
      <w:pPr>
        <w:overflowPunct w:val="0"/>
        <w:adjustRightInd w:val="0"/>
        <w:ind w:firstLine="640"/>
        <w:rPr>
          <w:rFonts w:hint="eastAsia" w:ascii="仿宋_GB2312"/>
        </w:rPr>
      </w:pPr>
      <w:r>
        <w:rPr>
          <w:rFonts w:hint="eastAsia" w:ascii="仿宋_GB2312"/>
        </w:rPr>
        <w:t>（14）掌握必备的美育知识，具有一定的文化修养、审美能力，形成至少 1 项艺术特长或爱好；</w:t>
      </w:r>
    </w:p>
    <w:p w14:paraId="1E6D30C7">
      <w:pPr>
        <w:overflowPunct w:val="0"/>
        <w:adjustRightInd w:val="0"/>
        <w:ind w:firstLine="640"/>
        <w:rPr>
          <w:rFonts w:hint="eastAsia" w:ascii="仿宋_GB2312"/>
        </w:rPr>
      </w:pPr>
      <w:r>
        <w:rPr>
          <w:rFonts w:hint="eastAsia" w:ascii="仿宋_GB2312"/>
        </w:rPr>
        <w:t>（15）树立正确的劳动观，尊重劳动，热爱劳动，具备与本专业职业发展相适应的劳动素养，弘扬劳模精神、劳动精神、工匠精神，弘扬劳动光荣、技能宝贵、创造伟大的时代风尚。</w:t>
      </w:r>
    </w:p>
    <w:p w14:paraId="2FAA39D5">
      <w:pPr>
        <w:overflowPunct w:val="0"/>
        <w:adjustRightInd w:val="0"/>
        <w:ind w:firstLine="640" w:firstLineChars="200"/>
        <w:rPr>
          <w:rFonts w:eastAsia="黑体"/>
          <w:szCs w:val="32"/>
        </w:rPr>
      </w:pPr>
      <w:r>
        <w:rPr>
          <w:rFonts w:hint="eastAsia" w:eastAsia="黑体"/>
          <w:szCs w:val="32"/>
        </w:rPr>
        <w:t>六、课程设置及要求</w:t>
      </w:r>
    </w:p>
    <w:p w14:paraId="13F1714C">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（一）公共基础课程</w:t>
      </w:r>
    </w:p>
    <w:p w14:paraId="21733EFF">
      <w:pPr>
        <w:ind w:firstLine="640" w:firstLineChars="200"/>
        <w:rPr>
          <w:rFonts w:ascii="仿宋_GB2312"/>
        </w:rPr>
      </w:pPr>
      <w:r>
        <w:rPr>
          <w:rFonts w:hint="eastAsia" w:ascii="仿宋_GB2312"/>
        </w:rPr>
        <w:t>本专业开设《思想道德与法治》、《毛泽东思想和中国特色社会主义理论体系概论》、《习近平新时代中国特色社会主义思想概论》、《形势与政策》、《体育与健康》、《心理健康教育》、《职业规划与就业指导》、《高职英语》、《信息技术》、《创业基础》、《劳动教育》、《军事理论》、《大学生安全教育》、《国家安全教育》、《应用写作》共1</w:t>
      </w:r>
      <w:r>
        <w:rPr>
          <w:rFonts w:hint="eastAsia" w:ascii="仿宋_GB2312"/>
          <w:lang w:val="en-US" w:eastAsia="zh-CN"/>
        </w:rPr>
        <w:t>5</w:t>
      </w:r>
      <w:r>
        <w:rPr>
          <w:rFonts w:hint="eastAsia" w:ascii="仿宋_GB2312"/>
        </w:rPr>
        <w:t>门公共基础必修课程。</w:t>
      </w:r>
    </w:p>
    <w:p w14:paraId="6D0568C5">
      <w:pPr>
        <w:overflowPunct w:val="0"/>
        <w:adjustRightInd w:val="0"/>
        <w:ind w:firstLine="643" w:firstLineChars="200"/>
        <w:rPr>
          <w:rFonts w:ascii="仿宋_GB2312"/>
          <w:b/>
          <w:bCs/>
        </w:rPr>
      </w:pPr>
      <w:r>
        <w:rPr>
          <w:rFonts w:hint="eastAsia" w:ascii="仿宋_GB2312"/>
          <w:b/>
          <w:bCs/>
        </w:rPr>
        <w:t xml:space="preserve">1.公共必修课 </w:t>
      </w:r>
    </w:p>
    <w:p w14:paraId="7A6E5B06">
      <w:pPr>
        <w:overflowPunct w:val="0"/>
        <w:adjustRightInd w:val="0"/>
        <w:ind w:firstLine="640" w:firstLineChars="200"/>
        <w:rPr>
          <w:rFonts w:ascii="仿宋_GB2312"/>
        </w:rPr>
      </w:pPr>
      <w:r>
        <w:rPr>
          <w:rFonts w:hint="eastAsia" w:ascii="仿宋_GB2312"/>
        </w:rPr>
        <w:t>（1）思想道德与法治(48学时、3学分)</w:t>
      </w:r>
    </w:p>
    <w:p w14:paraId="09756A44">
      <w:pPr>
        <w:overflowPunct w:val="0"/>
        <w:adjustRightInd w:val="0"/>
        <w:ind w:firstLine="640" w:firstLineChars="200"/>
        <w:rPr>
          <w:rFonts w:ascii="仿宋_GB2312"/>
        </w:rPr>
      </w:pPr>
      <w:r>
        <w:rPr>
          <w:rFonts w:hint="eastAsia" w:ascii="仿宋_GB2312"/>
        </w:rPr>
        <w:t>本课程是一门思想政治理论必修课程，主要针对大学生成长过程中面临的思想道德和法治问题，开展马克思主义的世界观、人生观、价值观、道德观及法治观教育，引导大学生提升思想道德素质和法治素养。</w:t>
      </w:r>
    </w:p>
    <w:p w14:paraId="3862FFE6">
      <w:pPr>
        <w:overflowPunct w:val="0"/>
        <w:adjustRightInd w:val="0"/>
        <w:ind w:firstLine="640" w:firstLineChars="200"/>
        <w:rPr>
          <w:rFonts w:ascii="仿宋_GB2312"/>
        </w:rPr>
      </w:pPr>
      <w:r>
        <w:rPr>
          <w:rFonts w:hint="eastAsia" w:ascii="仿宋_GB2312"/>
        </w:rPr>
        <w:t>（2）毛泽东思想和中国特色社会主义理论体系概论(32学时、2学分)</w:t>
      </w:r>
    </w:p>
    <w:p w14:paraId="2157E6DA">
      <w:pPr>
        <w:ind w:firstLine="640" w:firstLineChars="200"/>
        <w:rPr>
          <w:rFonts w:ascii="仿宋_GB2312"/>
        </w:rPr>
      </w:pPr>
      <w:r>
        <w:rPr>
          <w:rFonts w:hint="eastAsia" w:ascii="仿宋_GB2312"/>
        </w:rPr>
        <w:t>本课程以马克思主义中国化为主线，以坚持和发展中国特色社会主义为主题，以习近平新时代中国特色社会主义思想为重点，突出中国站起来、富起来、强起来的历史逻辑，通过相关基本理论学习，引导大学生坚定走中国特色社会主义道路的理想信念。</w:t>
      </w:r>
    </w:p>
    <w:p w14:paraId="78905505">
      <w:pPr>
        <w:overflowPunct w:val="0"/>
        <w:adjustRightInd w:val="0"/>
        <w:ind w:firstLine="640" w:firstLineChars="200"/>
        <w:rPr>
          <w:rFonts w:ascii="仿宋_GB2312"/>
        </w:rPr>
      </w:pPr>
      <w:r>
        <w:rPr>
          <w:rFonts w:hint="eastAsia" w:ascii="仿宋_GB2312"/>
        </w:rPr>
        <w:t>（3）形势与政策(16学时、1学分)</w:t>
      </w:r>
    </w:p>
    <w:p w14:paraId="541A89EA">
      <w:pPr>
        <w:overflowPunct w:val="0"/>
        <w:adjustRightInd w:val="0"/>
        <w:ind w:firstLine="640" w:firstLineChars="200"/>
        <w:rPr>
          <w:rFonts w:ascii="仿宋_GB2312"/>
        </w:rPr>
      </w:pPr>
      <w:r>
        <w:rPr>
          <w:rFonts w:hint="eastAsia" w:ascii="仿宋_GB2312"/>
        </w:rPr>
        <w:t>本课程是主要讲授党的理论创新最新成果，党的路线方针政策、基本国情、国内外形势及其热点难点问题，帮助学生深刻领会党和国家事业取得的历史性成就、面临的历史性机遇和挑战，引导大学生正确认识世界和中国发展大势，正确认识时代责任和历史使命的一门公共思想政治理论课。</w:t>
      </w:r>
    </w:p>
    <w:p w14:paraId="46782B73">
      <w:pPr>
        <w:overflowPunct w:val="0"/>
        <w:adjustRightInd w:val="0"/>
        <w:ind w:firstLine="640" w:firstLineChars="200"/>
        <w:rPr>
          <w:rFonts w:ascii="仿宋_GB2312"/>
        </w:rPr>
      </w:pPr>
      <w:r>
        <w:rPr>
          <w:rFonts w:hint="eastAsia" w:ascii="仿宋_GB2312"/>
        </w:rPr>
        <w:t>（4）习近平新时代中国特色社会主义思想概论（48学时、3学分）</w:t>
      </w:r>
    </w:p>
    <w:p w14:paraId="157451AE">
      <w:pPr>
        <w:overflowPunct w:val="0"/>
        <w:adjustRightInd w:val="0"/>
        <w:ind w:firstLine="640" w:firstLineChars="200"/>
        <w:rPr>
          <w:rFonts w:ascii="仿宋_GB2312"/>
        </w:rPr>
      </w:pPr>
      <w:r>
        <w:rPr>
          <w:rFonts w:hint="eastAsia" w:ascii="仿宋_GB2312"/>
        </w:rPr>
        <w:t>本课程旨在指导学生从整体上把握马克思主义中国化的最新理论成果，系统学习领会习近平新时代中国特色社会主义思想的基本内容、理论体系、时代价值与历史意义，引导学生进一步坚定“四个自信”，增强“四个意识”，做到“两个维护”，自觉投身到建设新时代中国特色社会主义的伟大历史进程中去。</w:t>
      </w:r>
    </w:p>
    <w:p w14:paraId="78699258">
      <w:pPr>
        <w:overflowPunct w:val="0"/>
        <w:adjustRightInd w:val="0"/>
        <w:ind w:firstLine="640" w:firstLineChars="200"/>
        <w:rPr>
          <w:rFonts w:ascii="仿宋_GB2312"/>
        </w:rPr>
      </w:pPr>
      <w:r>
        <w:rPr>
          <w:rFonts w:hint="eastAsia" w:ascii="仿宋_GB2312"/>
        </w:rPr>
        <w:t>（5）高职英语(96学时、6学分)</w:t>
      </w:r>
    </w:p>
    <w:p w14:paraId="16970404">
      <w:pPr>
        <w:overflowPunct w:val="0"/>
        <w:adjustRightInd w:val="0"/>
        <w:ind w:firstLine="640" w:firstLineChars="200"/>
        <w:rPr>
          <w:rFonts w:ascii="仿宋_GB2312"/>
        </w:rPr>
      </w:pPr>
      <w:r>
        <w:rPr>
          <w:rFonts w:hint="eastAsia" w:ascii="仿宋_GB2312"/>
        </w:rPr>
        <w:t>本课程通过对精选的规范的语言教材的讲解，传授系统的英语语音、语法、词汇、篇章结构等基础知识；同时对学生进行严格的英语听说读写译等基本技能综合训练。在精讲多练的原则下，着重培养学生实际运用英语的能力，帮助学生掌握基本的英语交流技能。</w:t>
      </w:r>
    </w:p>
    <w:p w14:paraId="538D2A3F">
      <w:pPr>
        <w:overflowPunct w:val="0"/>
        <w:adjustRightInd w:val="0"/>
        <w:ind w:firstLine="640" w:firstLineChars="200"/>
        <w:rPr>
          <w:rFonts w:ascii="仿宋_GB2312"/>
        </w:rPr>
      </w:pPr>
      <w:r>
        <w:rPr>
          <w:rFonts w:hint="eastAsia" w:ascii="仿宋_GB2312"/>
        </w:rPr>
        <w:t>（6）信息技术(48学时、3学分)</w:t>
      </w:r>
    </w:p>
    <w:p w14:paraId="7EC5D8E7">
      <w:pPr>
        <w:overflowPunct w:val="0"/>
        <w:adjustRightInd w:val="0"/>
        <w:ind w:firstLine="640" w:firstLineChars="200"/>
        <w:rPr>
          <w:rFonts w:ascii="仿宋_GB2312"/>
        </w:rPr>
      </w:pPr>
      <w:r>
        <w:rPr>
          <w:rFonts w:hint="eastAsia" w:ascii="仿宋_GB2312"/>
        </w:rPr>
        <w:t>通过本课程的学习，帮助学生认识信息技术对人类生产、生活的重要作用，了解现代社会信息技术发展趋势，理解信息社会特征并遵循信息社会规范；使学生掌握常用的工具软件和信息化办公技术，了解大数据、人工智能、区块链等新兴信息技术，具备支撑专业学习的能力，能在日常生活、学习和工作中综合运用信息技术解决问题；使学生拥有团队意识和职业精神，具备独立思考和主动探究能力，为学生职业能力的持续发展奠定基础。</w:t>
      </w:r>
    </w:p>
    <w:p w14:paraId="66AB0C4C">
      <w:pPr>
        <w:overflowPunct w:val="0"/>
        <w:adjustRightInd w:val="0"/>
        <w:ind w:firstLine="640" w:firstLineChars="200"/>
        <w:rPr>
          <w:rFonts w:ascii="仿宋_GB2312"/>
        </w:rPr>
      </w:pPr>
      <w:r>
        <w:rPr>
          <w:rFonts w:hint="eastAsia" w:ascii="仿宋_GB2312"/>
        </w:rPr>
        <w:t>（7）体育与健康(112学时、</w:t>
      </w:r>
      <w:r>
        <w:rPr>
          <w:rFonts w:hint="eastAsia" w:ascii="仿宋_GB2312"/>
          <w:lang w:val="en-US" w:eastAsia="zh-CN"/>
        </w:rPr>
        <w:t>7</w:t>
      </w:r>
      <w:r>
        <w:rPr>
          <w:rFonts w:hint="eastAsia" w:ascii="仿宋_GB2312"/>
        </w:rPr>
        <w:t>学分)</w:t>
      </w:r>
    </w:p>
    <w:p w14:paraId="206FE146">
      <w:pPr>
        <w:overflowPunct w:val="0"/>
        <w:adjustRightInd w:val="0"/>
        <w:ind w:firstLine="640" w:firstLineChars="200"/>
        <w:rPr>
          <w:rFonts w:ascii="仿宋_GB2312"/>
        </w:rPr>
      </w:pPr>
      <w:r>
        <w:rPr>
          <w:rFonts w:hint="eastAsia" w:ascii="仿宋_GB2312"/>
        </w:rPr>
        <w:t>本课程以“健康第一”为指导，以身体练习为主要手段，以增进健康为主要目的，增强体能，学习与掌握各项体育运动技能。让学生掌握体育与健康基本知识，并指导实践；提高学生身体素质，心理素质，社会适应能力，具有良好的道德品质；每位学生能掌握1-2项运动技术，养成终生体育的运动习惯。具备职业人所应有的职业体能与职业素养，以展现当代大学生的精神风貌，为学生的职业方向和将来的工作特点奠定坚实的基础。</w:t>
      </w:r>
    </w:p>
    <w:p w14:paraId="58E4642F">
      <w:pPr>
        <w:overflowPunct w:val="0"/>
        <w:adjustRightInd w:val="0"/>
        <w:ind w:firstLine="640" w:firstLineChars="200"/>
        <w:rPr>
          <w:rFonts w:ascii="仿宋_GB2312"/>
        </w:rPr>
      </w:pPr>
      <w:r>
        <w:rPr>
          <w:rFonts w:hint="eastAsia" w:ascii="仿宋_GB2312"/>
        </w:rPr>
        <w:t>（8）应用写作(16学时、1学分)</w:t>
      </w:r>
    </w:p>
    <w:p w14:paraId="1EB4686F">
      <w:pPr>
        <w:overflowPunct w:val="0"/>
        <w:adjustRightInd w:val="0"/>
        <w:ind w:firstLine="640" w:firstLineChars="200"/>
      </w:pPr>
      <w:r>
        <w:rPr>
          <w:rFonts w:hint="eastAsia"/>
        </w:rPr>
        <w:t>该课程主要以理论阐释、案例写作、实践训练的方式为主。通过教学和训练，使学生知晓公文文书的规范格式，以及常用事务文书、经济文书、调研文书、新闻文书及礼仪文书的结构，能够根据所给案例熟练拟写常用事务文书、新闻文书及礼仪文书，能够进行经济文书、调研文书的写作，为将来工作岗位中胜任未来工作中的写作任务做好准备。</w:t>
      </w:r>
    </w:p>
    <w:p w14:paraId="5A020029">
      <w:pPr>
        <w:overflowPunct w:val="0"/>
        <w:adjustRightInd w:val="0"/>
        <w:ind w:firstLine="640" w:firstLineChars="200"/>
        <w:rPr>
          <w:rFonts w:ascii="仿宋_GB2312"/>
        </w:rPr>
      </w:pPr>
      <w:r>
        <w:rPr>
          <w:rFonts w:hint="eastAsia" w:ascii="仿宋_GB2312"/>
        </w:rPr>
        <w:t>（9）职业规划与就业指导(32学时、2学分)</w:t>
      </w:r>
    </w:p>
    <w:p w14:paraId="4D56C94B">
      <w:pPr>
        <w:overflowPunct w:val="0"/>
        <w:adjustRightInd w:val="0"/>
        <w:ind w:firstLine="640" w:firstLineChars="200"/>
        <w:rPr>
          <w:rFonts w:ascii="仿宋_GB2312"/>
        </w:rPr>
      </w:pPr>
      <w:r>
        <w:rPr>
          <w:rFonts w:hint="eastAsia" w:ascii="仿宋_GB2312"/>
        </w:rPr>
        <w:t>课程旨在帮助学生认识自我，了解职业，设定职业规划目标，并规划实施；做好求职准备，掌握简历撰写和面试技巧，找到合适的工作。</w:t>
      </w:r>
    </w:p>
    <w:p w14:paraId="5537FCB5">
      <w:pPr>
        <w:overflowPunct w:val="0"/>
        <w:adjustRightInd w:val="0"/>
        <w:ind w:firstLine="640" w:firstLineChars="200"/>
        <w:rPr>
          <w:rFonts w:ascii="仿宋_GB2312"/>
        </w:rPr>
      </w:pPr>
      <w:r>
        <w:rPr>
          <w:rFonts w:hint="eastAsia" w:ascii="仿宋_GB2312"/>
        </w:rPr>
        <w:t>（10）创业基础(32学时、2学分)</w:t>
      </w:r>
    </w:p>
    <w:p w14:paraId="6B2095F4">
      <w:pPr>
        <w:overflowPunct w:val="0"/>
        <w:adjustRightInd w:val="0"/>
        <w:ind w:firstLine="640" w:firstLineChars="200"/>
        <w:rPr>
          <w:rFonts w:ascii="仿宋_GB2312"/>
        </w:rPr>
      </w:pPr>
      <w:r>
        <w:rPr>
          <w:rFonts w:hint="eastAsia" w:ascii="仿宋_GB2312"/>
        </w:rPr>
        <w:t>本课程旨在培养学生的创新思维，创业意识和创新创业能力。了解创办企业的流程和步骤，掌握企业经营的方法，具备创业知识和能力。</w:t>
      </w:r>
    </w:p>
    <w:p w14:paraId="2B95A262">
      <w:pPr>
        <w:overflowPunct w:val="0"/>
        <w:adjustRightInd w:val="0"/>
        <w:ind w:firstLine="640" w:firstLineChars="200"/>
        <w:rPr>
          <w:rFonts w:ascii="仿宋_GB2312"/>
        </w:rPr>
      </w:pPr>
      <w:r>
        <w:rPr>
          <w:rFonts w:hint="eastAsia" w:ascii="仿宋_GB2312"/>
        </w:rPr>
        <w:t>（11）心理健康教育(32学时、2学分)</w:t>
      </w:r>
    </w:p>
    <w:p w14:paraId="657E0111">
      <w:pPr>
        <w:overflowPunct w:val="0"/>
        <w:adjustRightInd w:val="0"/>
        <w:ind w:firstLine="640" w:firstLineChars="200"/>
        <w:rPr>
          <w:rFonts w:ascii="仿宋_GB2312"/>
        </w:rPr>
      </w:pPr>
      <w:r>
        <w:rPr>
          <w:rFonts w:hint="eastAsia" w:ascii="仿宋_GB2312"/>
        </w:rPr>
        <w:t>本课程是一门集知识传授、心理体验与行为训练为一体的必修公共基础课。课程以提高学生心理素质，塑造学生职业核心能力、提升学生未来社会适应能力为主旨，提升自我认知、人际沟通、自我调节、危机预防、创新思维等心理、职业核心能力。</w:t>
      </w:r>
    </w:p>
    <w:p w14:paraId="0A2CAF0E">
      <w:pPr>
        <w:overflowPunct w:val="0"/>
        <w:adjustRightInd w:val="0"/>
        <w:ind w:firstLine="640" w:firstLineChars="200"/>
        <w:rPr>
          <w:rFonts w:ascii="仿宋_GB2312"/>
        </w:rPr>
      </w:pPr>
      <w:r>
        <w:rPr>
          <w:rFonts w:hint="eastAsia" w:ascii="仿宋_GB2312"/>
        </w:rPr>
        <w:t>（12）大学生安全教育(60学时、</w:t>
      </w:r>
      <w:r>
        <w:rPr>
          <w:rFonts w:hint="eastAsia" w:ascii="仿宋_GB2312"/>
          <w:lang w:val="en-US" w:eastAsia="zh-CN"/>
        </w:rPr>
        <w:t>1</w:t>
      </w:r>
      <w:r>
        <w:rPr>
          <w:rFonts w:hint="eastAsia" w:ascii="仿宋_GB2312"/>
        </w:rPr>
        <w:t>学分)</w:t>
      </w:r>
    </w:p>
    <w:p w14:paraId="14AA1625">
      <w:pPr>
        <w:overflowPunct w:val="0"/>
        <w:adjustRightInd w:val="0"/>
        <w:ind w:firstLine="640" w:firstLineChars="200"/>
        <w:rPr>
          <w:rFonts w:ascii="仿宋_GB2312"/>
        </w:rPr>
      </w:pPr>
      <w:r>
        <w:rPr>
          <w:rFonts w:ascii="仿宋_GB2312"/>
        </w:rPr>
        <w:t>本课程是一门集知识传授、技能培养为一体的所有专业必选公共基础课，总学时为60学时（每学期10课时）。课程旨在通过对大学生进行安全教育和技能培训，促进学生主动掌握安全防范知识，不断提高安全防范意识和避险自救能力，全面提升大学生安全整体素质。主要授课内容包括国家安全、网络安全、消防安全、公共卫生安全、社会活动安全、防灾减灾、应急逃生自救</w:t>
      </w:r>
      <w:r>
        <w:rPr>
          <w:rFonts w:hint="eastAsia" w:ascii="仿宋_GB2312"/>
        </w:rPr>
        <w:t>、实验实训安全</w:t>
      </w:r>
      <w:r>
        <w:rPr>
          <w:rFonts w:ascii="仿宋_GB2312"/>
        </w:rPr>
        <w:t>等</w:t>
      </w:r>
      <w:r>
        <w:rPr>
          <w:rFonts w:hint="eastAsia" w:ascii="仿宋_GB2312"/>
        </w:rPr>
        <w:t>。</w:t>
      </w:r>
    </w:p>
    <w:p w14:paraId="7EF2E28F">
      <w:pPr>
        <w:overflowPunct w:val="0"/>
        <w:adjustRightInd w:val="0"/>
        <w:ind w:firstLine="640" w:firstLineChars="200"/>
        <w:rPr>
          <w:rFonts w:ascii="仿宋_GB2312"/>
        </w:rPr>
      </w:pPr>
      <w:r>
        <w:rPr>
          <w:rFonts w:hint="eastAsia" w:ascii="仿宋_GB2312"/>
        </w:rPr>
        <w:t>（13）国家安全教育(16学时、1学分)</w:t>
      </w:r>
    </w:p>
    <w:p w14:paraId="27ABA1A1">
      <w:pPr>
        <w:overflowPunct w:val="0"/>
        <w:adjustRightInd w:val="0"/>
        <w:ind w:firstLine="640" w:firstLineChars="200"/>
        <w:rPr>
          <w:rFonts w:ascii="仿宋_GB2312"/>
        </w:rPr>
      </w:pPr>
      <w:r>
        <w:rPr>
          <w:rFonts w:hint="eastAsia" w:ascii="仿宋_GB2312"/>
        </w:rPr>
        <w:t>本课程是一门集知识传授、能力培养为一体的所有专业必选公共基础课，总学时16学时。本课程主要内容包括总体国家安全观、政治安全、国土安全、军事安全、经济安全、文化安全、社会安全、科技安全、网络安全、生态安全、资源安全、核安全、海外利益安全、新型领域安全等内容;公共安全教育主要包括人身安全、公共卫生安全、财产安全、心理安全、消防安全、应急处置、预防违法犯罪、防范邪教等内容。本课程的培养目标是通过国家安全教育和公共安全教育，提高新时代大学生的国家安全意识和自我保护能力，在潜移默化中坚定学生理想信念、厚植爱国主义情怀，加强品德修养，增长知识见识，培养奋斗精神，提升学生综合素质。</w:t>
      </w:r>
    </w:p>
    <w:p w14:paraId="73925418">
      <w:pPr>
        <w:numPr>
          <w:ilvl w:val="0"/>
          <w:numId w:val="1"/>
        </w:numPr>
        <w:overflowPunct w:val="0"/>
        <w:adjustRightInd w:val="0"/>
        <w:ind w:firstLine="640" w:firstLineChars="200"/>
        <w:rPr>
          <w:rFonts w:ascii="仿宋_GB2312"/>
          <w:szCs w:val="32"/>
        </w:rPr>
      </w:pPr>
      <w:r>
        <w:rPr>
          <w:rFonts w:hint="eastAsia" w:ascii="仿宋_GB2312"/>
        </w:rPr>
        <w:t>劳动教育(</w:t>
      </w:r>
      <w:r>
        <w:rPr>
          <w:rFonts w:hint="eastAsia" w:ascii="仿宋_GB2312"/>
          <w:szCs w:val="32"/>
        </w:rPr>
        <w:t>16学时，1学分)</w:t>
      </w:r>
    </w:p>
    <w:p w14:paraId="2F60F5AE">
      <w:pPr>
        <w:overflowPunct w:val="0"/>
        <w:adjustRightInd w:val="0"/>
        <w:ind w:firstLine="640" w:firstLineChars="200"/>
        <w:rPr>
          <w:rFonts w:ascii="仿宋_GB2312"/>
        </w:rPr>
      </w:pPr>
      <w:r>
        <w:rPr>
          <w:rFonts w:hint="eastAsia" w:ascii="仿宋_GB2312"/>
        </w:rPr>
        <w:t>本课程贯彻教育部印发的《大中小学劳动教育指导纲要（试行）》文件精神，通过理论讲解和案例分析，从劳动最美丽、劳动最伟大、劳动最崇高、劳动最光荣四个角度，带领学生学习劳动精神、劳模精神、工匠精神、劳动组织、劳动安全和劳动法规等内容，帮助学生正确认识劳动，树立正确的劳动观，增强学生的职业荣誉感和责任感，培育学生积极向上的劳动精神。</w:t>
      </w:r>
    </w:p>
    <w:p w14:paraId="58E42B8E">
      <w:pPr>
        <w:pStyle w:val="5"/>
        <w:spacing w:before="0"/>
        <w:ind w:firstLine="640" w:firstLineChars="200"/>
        <w:rPr>
          <w:rFonts w:ascii="仿宋_GB2312" w:hAnsi="Times New Roman"/>
          <w:sz w:val="32"/>
        </w:rPr>
      </w:pPr>
      <w:r>
        <w:rPr>
          <w:rFonts w:hint="eastAsia" w:ascii="仿宋_GB2312" w:hAnsi="Times New Roman"/>
          <w:sz w:val="32"/>
        </w:rPr>
        <w:t>（15）军事理论（36学时、2学分）</w:t>
      </w:r>
    </w:p>
    <w:p w14:paraId="52747768">
      <w:pPr>
        <w:overflowPunct w:val="0"/>
        <w:adjustRightInd w:val="0"/>
        <w:ind w:firstLine="640" w:firstLineChars="200"/>
      </w:pPr>
      <w:r>
        <w:rPr>
          <w:rFonts w:hint="eastAsia" w:ascii="仿宋_GB2312"/>
        </w:rPr>
        <w:t>军事理论课</w:t>
      </w:r>
      <w:r>
        <w:rPr>
          <w:rFonts w:ascii="仿宋_GB2312"/>
        </w:rPr>
        <w:t>要以习近平强军思想和习近平总书记关于教育的重要论述为遵循，全面贯彻党的教育方针、新时代军事战略方针和总体国家安全观，围绕立德树人根本任务和强军目标根本要求，着眼培育和践行社会主义核心价值观，以提升学生国防意识和军事素养为重点，为实施军民融合发展战略和建设国防后备力量服务。</w:t>
      </w:r>
      <w:r>
        <w:t>通过</w:t>
      </w:r>
      <w:r>
        <w:rPr>
          <w:rFonts w:hint="eastAsia"/>
        </w:rPr>
        <w:t>军事理论</w:t>
      </w:r>
      <w:r>
        <w:t>课教学，让学生了解掌握军事基础知识和基本军事技能，增强国防观念、国家安全意识和忧患危机意识，弘扬爱国主义精神、传承红色基因、提高学生综合国防素质。</w:t>
      </w:r>
    </w:p>
    <w:p w14:paraId="072C04E7">
      <w:pPr>
        <w:overflowPunct w:val="0"/>
        <w:adjustRightInd w:val="0"/>
        <w:ind w:firstLine="643" w:firstLineChars="200"/>
        <w:rPr>
          <w:rFonts w:ascii="仿宋_GB2312"/>
          <w:b/>
          <w:bCs/>
        </w:rPr>
      </w:pPr>
      <w:r>
        <w:rPr>
          <w:rFonts w:hint="eastAsia" w:ascii="仿宋_GB2312"/>
          <w:b/>
          <w:bCs/>
        </w:rPr>
        <w:t>2.公共选修课</w:t>
      </w:r>
    </w:p>
    <w:p w14:paraId="01380492">
      <w:pPr>
        <w:overflowPunct w:val="0"/>
        <w:adjustRightInd w:val="0"/>
        <w:ind w:firstLine="640" w:firstLineChars="200"/>
        <w:rPr>
          <w:rFonts w:ascii="仿宋_GB2312"/>
        </w:rPr>
      </w:pPr>
      <w:r>
        <w:rPr>
          <w:rFonts w:hint="eastAsia" w:ascii="仿宋_GB2312"/>
        </w:rPr>
        <w:t>（1）</w:t>
      </w:r>
      <w:r>
        <w:rPr>
          <w:rFonts w:hint="eastAsia" w:ascii="仿宋_GB2312"/>
          <w:lang w:val="en-US" w:eastAsia="zh-CN"/>
        </w:rPr>
        <w:t>美育</w:t>
      </w:r>
      <w:r>
        <w:rPr>
          <w:rFonts w:hint="eastAsia" w:ascii="仿宋_GB2312"/>
        </w:rPr>
        <w:t>(</w:t>
      </w:r>
      <w:r>
        <w:rPr>
          <w:rFonts w:hint="eastAsia" w:ascii="仿宋_GB2312"/>
          <w:lang w:val="en-US" w:eastAsia="zh-CN"/>
        </w:rPr>
        <w:t>32</w:t>
      </w:r>
      <w:r>
        <w:rPr>
          <w:rFonts w:hint="eastAsia" w:ascii="仿宋_GB2312"/>
        </w:rPr>
        <w:t>学时、</w:t>
      </w:r>
      <w:r>
        <w:rPr>
          <w:rFonts w:hint="eastAsia" w:ascii="仿宋_GB2312"/>
          <w:lang w:val="en-US" w:eastAsia="zh-CN"/>
        </w:rPr>
        <w:t>2</w:t>
      </w:r>
      <w:r>
        <w:rPr>
          <w:rFonts w:hint="eastAsia" w:ascii="仿宋_GB2312"/>
        </w:rPr>
        <w:t>学分)</w:t>
      </w:r>
    </w:p>
    <w:p w14:paraId="37BAF5E5">
      <w:pPr>
        <w:ind w:firstLine="640" w:firstLineChars="200"/>
        <w:rPr>
          <w:rFonts w:ascii="仿宋_GB2312"/>
        </w:rPr>
      </w:pPr>
      <w:r>
        <w:rPr>
          <w:rFonts w:hint="eastAsia" w:ascii="仿宋_GB2312"/>
          <w:lang w:val="en-US" w:eastAsia="zh-CN"/>
        </w:rPr>
        <w:t>本课程以艺术审美核心能力为逻辑起点，融合德育、智育、体育和劳动教育，根据时事热点与重要时间节点设置美育实践活动项目载体，通过研究，让学生初步了解各艺术门类美的表现形式，以及美育的意义、任务和途径。并且能结合具体艺术作品赏析、艺术审美实践，提高学生对美的事物的感受能力、鉴赏力、创造力，以及在审美欣赏和创造活动中陶冶情操、完善人格、进行自我教育的自觉性。</w:t>
      </w:r>
    </w:p>
    <w:p w14:paraId="624C0DC8">
      <w:pPr>
        <w:overflowPunct w:val="0"/>
        <w:adjustRightInd w:val="0"/>
        <w:ind w:firstLine="640" w:firstLineChars="200"/>
        <w:rPr>
          <w:rFonts w:ascii="仿宋_GB2312"/>
        </w:rPr>
      </w:pPr>
      <w:r>
        <w:rPr>
          <w:rFonts w:hint="eastAsia" w:ascii="仿宋_GB2312"/>
        </w:rPr>
        <w:t>（2）</w:t>
      </w:r>
      <w:r>
        <w:rPr>
          <w:rFonts w:hint="eastAsia" w:ascii="仿宋_GB2312"/>
          <w:lang w:val="en-US" w:eastAsia="zh-CN"/>
        </w:rPr>
        <w:t>中华优秀传统文化</w:t>
      </w:r>
      <w:r>
        <w:rPr>
          <w:rFonts w:hint="eastAsia" w:ascii="仿宋_GB2312"/>
        </w:rPr>
        <w:t>(</w:t>
      </w:r>
      <w:r>
        <w:rPr>
          <w:rFonts w:hint="eastAsia" w:ascii="仿宋_GB2312"/>
          <w:lang w:val="en-US" w:eastAsia="zh-CN"/>
        </w:rPr>
        <w:t>16</w:t>
      </w:r>
      <w:r>
        <w:rPr>
          <w:rFonts w:hint="eastAsia" w:ascii="仿宋_GB2312"/>
        </w:rPr>
        <w:t>学时、</w:t>
      </w:r>
      <w:r>
        <w:rPr>
          <w:rFonts w:hint="eastAsia" w:ascii="仿宋_GB2312"/>
          <w:lang w:val="en-US" w:eastAsia="zh-CN"/>
        </w:rPr>
        <w:t>1</w:t>
      </w:r>
      <w:r>
        <w:rPr>
          <w:rFonts w:hint="eastAsia" w:ascii="仿宋_GB2312"/>
        </w:rPr>
        <w:t>学分)</w:t>
      </w:r>
    </w:p>
    <w:p w14:paraId="040D6D4C">
      <w:pPr>
        <w:numPr>
          <w:ilvl w:val="0"/>
          <w:numId w:val="0"/>
        </w:numPr>
        <w:ind w:firstLine="640" w:firstLineChars="200"/>
        <w:rPr>
          <w:rFonts w:hint="eastAsia"/>
          <w:lang w:val="en-US" w:eastAsia="zh-CN"/>
        </w:rPr>
      </w:pPr>
      <w:r>
        <w:rPr>
          <w:rFonts w:hint="eastAsia"/>
          <w:lang w:val="en-US" w:eastAsia="zh-CN"/>
        </w:rPr>
        <w:t>本课程是一门综合性、系统性、实践性强的公共基础课程，旨在对学生进行中华民族优秀传统文化的教育，培养其文化素养和思想觉悟，助推学生人文素养、职业素养和专业素养的全面发展。通过本课程的学习，学生将全面了解中国传统文化的历史背景、基本概念、思想体系和文化遗产等方面的知识。同时，本课程还将培养学生的文化自信和跨文化交流能力，提高其对于传统文化的认知和应用水平，以使其能够更好地胜任相关工作。</w:t>
      </w:r>
    </w:p>
    <w:p w14:paraId="45CD4650">
      <w:pPr>
        <w:numPr>
          <w:ilvl w:val="0"/>
          <w:numId w:val="2"/>
        </w:numPr>
        <w:ind w:firstLine="640" w:firstLineChars="200"/>
        <w:rPr>
          <w:rFonts w:hint="eastAsia" w:ascii="仿宋_GB2312"/>
        </w:rPr>
      </w:pPr>
      <w:r>
        <w:rPr>
          <w:rFonts w:hint="eastAsia"/>
          <w:lang w:val="en-US" w:eastAsia="zh-CN"/>
        </w:rPr>
        <w:t>人工智能基础</w:t>
      </w:r>
      <w:r>
        <w:rPr>
          <w:rFonts w:hint="eastAsia" w:ascii="仿宋_GB2312"/>
        </w:rPr>
        <w:t>(</w:t>
      </w:r>
      <w:r>
        <w:rPr>
          <w:rFonts w:hint="eastAsia" w:ascii="仿宋_GB2312"/>
          <w:lang w:val="en-US" w:eastAsia="zh-CN"/>
        </w:rPr>
        <w:t>16</w:t>
      </w:r>
      <w:r>
        <w:rPr>
          <w:rFonts w:hint="eastAsia" w:ascii="仿宋_GB2312"/>
        </w:rPr>
        <w:t>学时、</w:t>
      </w:r>
      <w:r>
        <w:rPr>
          <w:rFonts w:hint="eastAsia" w:ascii="仿宋_GB2312"/>
          <w:lang w:val="en-US" w:eastAsia="zh-CN"/>
        </w:rPr>
        <w:t>1</w:t>
      </w:r>
      <w:r>
        <w:rPr>
          <w:rFonts w:hint="eastAsia" w:ascii="仿宋_GB2312"/>
        </w:rPr>
        <w:t>学分)</w:t>
      </w:r>
    </w:p>
    <w:p w14:paraId="3AD4A311">
      <w:pPr>
        <w:numPr>
          <w:ilvl w:val="0"/>
          <w:numId w:val="0"/>
        </w:numPr>
        <w:ind w:firstLine="640" w:firstLineChars="200"/>
        <w:rPr>
          <w:rFonts w:hint="eastAsia" w:ascii="仿宋_GB2312"/>
        </w:rPr>
      </w:pPr>
      <w:r>
        <w:rPr>
          <w:rFonts w:hint="eastAsia"/>
          <w:lang w:val="en-US" w:eastAsia="zh-CN"/>
        </w:rPr>
        <w:t>本课程旨在培养学生掌握人工智能核心技术的应用能力，课程定位突出实践性与职业导向。课程内容通常包括：基础理论知识（如机器学习、深度学习原理）、实用技术（如Python编程、框架使用）、应用场景（如计算机视觉、自然语言处理）、实践项目（如模型训练、系统部署）。课程强调实践应用，注重培养技术应用能力和职业素养，为学生在智慧交通、数字营销等领域的就业打下基础。</w:t>
      </w:r>
    </w:p>
    <w:p w14:paraId="224D028A">
      <w:pPr>
        <w:numPr>
          <w:ilvl w:val="0"/>
          <w:numId w:val="2"/>
        </w:numPr>
        <w:ind w:firstLine="640" w:firstLineChars="200"/>
        <w:rPr>
          <w:rFonts w:hint="eastAsia" w:ascii="仿宋_GB2312"/>
        </w:rPr>
      </w:pPr>
      <w:r>
        <w:rPr>
          <w:rFonts w:hint="eastAsia" w:ascii="仿宋_GB2312"/>
          <w:lang w:val="en-US" w:eastAsia="zh-CN"/>
        </w:rPr>
        <w:t>情绪管理</w:t>
      </w:r>
      <w:r>
        <w:rPr>
          <w:rFonts w:hint="eastAsia" w:ascii="仿宋_GB2312"/>
        </w:rPr>
        <w:t>(</w:t>
      </w:r>
      <w:r>
        <w:rPr>
          <w:rFonts w:hint="eastAsia" w:ascii="仿宋_GB2312"/>
          <w:lang w:val="en-US" w:eastAsia="zh-CN"/>
        </w:rPr>
        <w:t>16</w:t>
      </w:r>
      <w:r>
        <w:rPr>
          <w:rFonts w:hint="eastAsia" w:ascii="仿宋_GB2312"/>
        </w:rPr>
        <w:t>学时、</w:t>
      </w:r>
      <w:r>
        <w:rPr>
          <w:rFonts w:hint="eastAsia" w:ascii="仿宋_GB2312"/>
          <w:lang w:val="en-US" w:eastAsia="zh-CN"/>
        </w:rPr>
        <w:t>1</w:t>
      </w:r>
      <w:r>
        <w:rPr>
          <w:rFonts w:hint="eastAsia" w:ascii="仿宋_GB2312"/>
        </w:rPr>
        <w:t>学分)</w:t>
      </w:r>
    </w:p>
    <w:p w14:paraId="413D26BC">
      <w:pPr>
        <w:numPr>
          <w:ilvl w:val="0"/>
          <w:numId w:val="0"/>
        </w:numPr>
        <w:ind w:firstLine="640" w:firstLineChars="200"/>
        <w:rPr>
          <w:rFonts w:hint="default"/>
          <w:lang w:val="en-US" w:eastAsia="zh-CN"/>
        </w:rPr>
      </w:pPr>
      <w:r>
        <w:rPr>
          <w:rFonts w:hint="default"/>
          <w:lang w:val="en-US" w:eastAsia="zh-CN"/>
        </w:rPr>
        <w:t>本课程旨在帮助学生掌握情绪调节技巧，提升心理适应能力。课程内容包括情绪认知、压力管理、冲突化解、积极心态培养及人际沟通策略，通过案例分析、情境模拟、团体互动等实践方式，引导学生科学应对负面情绪，增强抗压能力与情商水平。适用于学生应对学业、职场及人际关系的挑战，培养理性平和的健康心态，为个人成长与职业发展奠定基础。</w:t>
      </w:r>
    </w:p>
    <w:p w14:paraId="23F030C2">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（二）专业（技能）课程</w:t>
      </w:r>
    </w:p>
    <w:p w14:paraId="4657873D">
      <w:pPr>
        <w:overflowPunct w:val="0"/>
        <w:adjustRightInd w:val="0"/>
        <w:ind w:firstLine="640" w:firstLineChars="200"/>
        <w:rPr>
          <w:rFonts w:hint="eastAsia" w:ascii="仿宋_GB2312"/>
        </w:rPr>
      </w:pPr>
      <w:r>
        <w:rPr>
          <w:rFonts w:hint="eastAsia" w:ascii="仿宋_GB2312"/>
        </w:rPr>
        <w:t>（1）专业基础课程</w:t>
      </w:r>
    </w:p>
    <w:p w14:paraId="15CD389D">
      <w:pPr>
        <w:overflowPunct w:val="0"/>
        <w:adjustRightInd w:val="0"/>
        <w:ind w:firstLine="640" w:firstLineChars="200"/>
        <w:rPr>
          <w:rFonts w:hint="eastAsia" w:ascii="仿宋_GB2312"/>
        </w:rPr>
      </w:pPr>
      <w:r>
        <w:rPr>
          <w:rFonts w:hint="eastAsia" w:ascii="仿宋_GB2312"/>
        </w:rPr>
        <w:t>主要包括：现代</w:t>
      </w:r>
      <w:r>
        <w:rPr>
          <w:rFonts w:hint="eastAsia" w:ascii="仿宋_GB2312"/>
          <w:lang w:eastAsia="zh-CN"/>
        </w:rPr>
        <w:t>物流</w:t>
      </w:r>
      <w:r>
        <w:rPr>
          <w:rFonts w:hint="eastAsia" w:ascii="仿宋_GB2312"/>
        </w:rPr>
        <w:t>管理</w:t>
      </w:r>
      <w:r>
        <w:rPr>
          <w:rFonts w:hint="eastAsia" w:ascii="仿宋_GB2312"/>
          <w:lang w:eastAsia="zh-CN"/>
        </w:rPr>
        <w:t>概论</w:t>
      </w:r>
      <w:r>
        <w:rPr>
          <w:rFonts w:hint="eastAsia" w:ascii="仿宋_GB2312"/>
        </w:rPr>
        <w:t>、</w:t>
      </w:r>
      <w:r>
        <w:rPr>
          <w:rFonts w:hint="eastAsia" w:ascii="仿宋_GB2312"/>
          <w:lang w:eastAsia="zh-CN"/>
        </w:rPr>
        <w:t>经济学基础</w:t>
      </w:r>
      <w:r>
        <w:rPr>
          <w:rFonts w:hint="eastAsia" w:ascii="仿宋_GB2312"/>
        </w:rPr>
        <w:t>、货物学、数字</w:t>
      </w:r>
      <w:r>
        <w:rPr>
          <w:rFonts w:hint="eastAsia" w:ascii="仿宋_GB2312"/>
          <w:lang w:eastAsia="zh-CN"/>
        </w:rPr>
        <w:t>管理学原理</w:t>
      </w:r>
      <w:r>
        <w:rPr>
          <w:rFonts w:hint="eastAsia" w:ascii="仿宋_GB2312"/>
        </w:rPr>
        <w:t>、</w:t>
      </w:r>
      <w:r>
        <w:rPr>
          <w:rFonts w:hint="eastAsia" w:ascii="仿宋_GB2312"/>
          <w:lang w:eastAsia="zh-CN"/>
        </w:rPr>
        <w:t>电子商务物流</w:t>
      </w:r>
      <w:r>
        <w:rPr>
          <w:rFonts w:hint="eastAsia" w:ascii="仿宋_GB2312"/>
        </w:rPr>
        <w:t>、物流法律法规领域的内容。</w:t>
      </w:r>
    </w:p>
    <w:p w14:paraId="626ACDD0">
      <w:pPr>
        <w:overflowPunct w:val="0"/>
        <w:adjustRightInd w:val="0"/>
        <w:ind w:firstLine="640" w:firstLineChars="200"/>
        <w:rPr>
          <w:rFonts w:hint="eastAsia" w:ascii="仿宋_GB2312"/>
        </w:rPr>
      </w:pPr>
      <w:r>
        <w:rPr>
          <w:rFonts w:hint="eastAsia" w:ascii="仿宋_GB2312"/>
        </w:rPr>
        <w:t>（2）专业核心课程</w:t>
      </w:r>
    </w:p>
    <w:p w14:paraId="4E67BFA9">
      <w:pPr>
        <w:overflowPunct w:val="0"/>
        <w:adjustRightInd w:val="0"/>
        <w:ind w:firstLine="640" w:firstLineChars="200"/>
        <w:rPr>
          <w:rFonts w:hint="eastAsia" w:ascii="仿宋_GB2312" w:eastAsia="仿宋_GB2312"/>
          <w:lang w:eastAsia="zh-CN"/>
        </w:rPr>
      </w:pPr>
      <w:r>
        <w:rPr>
          <w:rFonts w:hint="eastAsia" w:ascii="仿宋_GB2312"/>
        </w:rPr>
        <w:t>主要包括：运输与配送、采购管理、供应链管理、仓储与库存控制、物流营销与客户关系、ERP实训、仓储管理实训、物流系统规划与设计等领域的内容</w:t>
      </w:r>
      <w:r>
        <w:rPr>
          <w:rFonts w:hint="eastAsia" w:ascii="仿宋_GB2312"/>
          <w:lang w:eastAsia="zh-CN"/>
        </w:rPr>
        <w:t>。</w:t>
      </w:r>
    </w:p>
    <w:p w14:paraId="1A006330">
      <w:pPr>
        <w:overflowPunct w:val="0"/>
        <w:adjustRightInd w:val="0"/>
        <w:ind w:firstLine="643" w:firstLineChars="200"/>
        <w:rPr>
          <w:rFonts w:ascii="仿宋_GB2312"/>
          <w:b/>
          <w:bCs/>
        </w:rPr>
      </w:pPr>
      <w:r>
        <w:rPr>
          <w:rFonts w:hint="eastAsia" w:ascii="仿宋_GB2312"/>
          <w:b/>
          <w:bCs/>
        </w:rPr>
        <w:t>1.专业基础课</w:t>
      </w:r>
    </w:p>
    <w:p w14:paraId="31A8C7FD">
      <w:pPr>
        <w:overflowPunct w:val="0"/>
        <w:adjustRightInd w:val="0"/>
        <w:ind w:firstLine="640" w:firstLineChars="200"/>
        <w:rPr>
          <w:rFonts w:ascii="仿宋_GB2312"/>
        </w:rPr>
      </w:pPr>
      <w:r>
        <w:rPr>
          <w:rFonts w:hint="eastAsia" w:ascii="仿宋_GB2312"/>
        </w:rPr>
        <w:t>（1）</w:t>
      </w:r>
      <w:r>
        <w:rPr>
          <w:rFonts w:hint="eastAsia" w:ascii="仿宋_GB2312"/>
          <w:lang w:val="en-US" w:eastAsia="zh-CN"/>
        </w:rPr>
        <w:t>现代物流管理概论</w:t>
      </w:r>
      <w:r>
        <w:rPr>
          <w:rFonts w:hint="eastAsia" w:ascii="仿宋_GB2312"/>
        </w:rPr>
        <w:t>(</w:t>
      </w:r>
      <w:r>
        <w:rPr>
          <w:rFonts w:hint="eastAsia" w:ascii="仿宋_GB2312"/>
          <w:lang w:val="en-US" w:eastAsia="zh-CN"/>
        </w:rPr>
        <w:t>64</w:t>
      </w:r>
      <w:r>
        <w:rPr>
          <w:rFonts w:hint="eastAsia" w:ascii="仿宋_GB2312"/>
        </w:rPr>
        <w:t>学时、</w:t>
      </w:r>
      <w:r>
        <w:rPr>
          <w:rFonts w:hint="eastAsia" w:ascii="仿宋_GB2312"/>
          <w:lang w:val="en-US" w:eastAsia="zh-CN"/>
        </w:rPr>
        <w:t>4</w:t>
      </w:r>
      <w:r>
        <w:rPr>
          <w:rFonts w:hint="eastAsia" w:ascii="仿宋_GB2312"/>
        </w:rPr>
        <w:t>学分)</w:t>
      </w:r>
    </w:p>
    <w:p w14:paraId="6927CF81">
      <w:pPr>
        <w:overflowPunct w:val="0"/>
        <w:adjustRightInd w:val="0"/>
        <w:ind w:firstLine="640" w:firstLineChars="200"/>
        <w:rPr>
          <w:rFonts w:hint="eastAsia" w:ascii="仿宋_GB2312"/>
        </w:rPr>
      </w:pPr>
      <w:r>
        <w:rPr>
          <w:rFonts w:hint="eastAsia" w:ascii="仿宋_GB2312"/>
        </w:rPr>
        <w:t>通过本课程的学习，使学生了解现代物流的产生与发展，熟悉我国现代物流发展的现状，熟练掌握现代营销理论在物流中的应用，掌握客户服务战略，熟悉第三方物流的利益创造。通过本课程的学习，使学生对有关的物流管理基本理论及相关知识进行学习和掌握的同时又扩充了专业知识面，增强学生的专业意识和专业洞察力，提高学生的专业素质和专业品质。</w:t>
      </w:r>
    </w:p>
    <w:p w14:paraId="382F679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eastAsia="仿宋_GB2312"/>
          <w:lang w:eastAsia="zh-CN"/>
        </w:rPr>
      </w:pPr>
      <w:r>
        <w:rPr>
          <w:rFonts w:hint="eastAsia" w:ascii="仿宋_GB2312"/>
        </w:rPr>
        <w:t>（2）物流法律法规</w:t>
      </w:r>
      <w:r>
        <w:rPr>
          <w:rFonts w:hint="eastAsia" w:ascii="仿宋_GB2312"/>
          <w:lang w:eastAsia="zh-CN"/>
        </w:rPr>
        <w:t>（</w:t>
      </w:r>
      <w:r>
        <w:rPr>
          <w:rFonts w:hint="eastAsia" w:ascii="仿宋_GB2312"/>
          <w:lang w:val="en-US" w:eastAsia="zh-CN"/>
        </w:rPr>
        <w:t>36学时、2学分</w:t>
      </w:r>
      <w:r>
        <w:rPr>
          <w:rFonts w:hint="eastAsia" w:ascii="仿宋_GB2312"/>
          <w:lang w:eastAsia="zh-CN"/>
        </w:rPr>
        <w:t>）</w:t>
      </w:r>
    </w:p>
    <w:p w14:paraId="1A4DDD83">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通过本课程的学习，使学生</w:t>
      </w:r>
      <w:r>
        <w:rPr>
          <w:rFonts w:hint="eastAsia" w:ascii="仿宋_GB2312"/>
          <w:lang w:val="en-US" w:eastAsia="zh-CN"/>
        </w:rPr>
        <w:t>可以掌握物流环节中的相关法律制度,</w:t>
      </w:r>
      <w:r>
        <w:rPr>
          <w:rFonts w:hint="eastAsia" w:ascii="仿宋_GB2312"/>
        </w:rPr>
        <w:t>从法律角度阐述我国物流企业主体、市场准入、设立、变更、终止及破产、清算等问题，特别针对物流企业中的物资采购、仓储配送、流通加工、包装、运输、装卸搬运等岗位，</w:t>
      </w:r>
      <w:r>
        <w:rPr>
          <w:rFonts w:hint="eastAsia" w:ascii="仿宋_GB2312"/>
          <w:lang w:val="en-US" w:eastAsia="zh-CN"/>
        </w:rPr>
        <w:t>并能够运用所学知识分析和解决实践中常见的物流法律纠纷。使学生能够开拓思维,开阔眼界,培养和提高其创新实践能力。</w:t>
      </w:r>
    </w:p>
    <w:p w14:paraId="4543E9F3">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eastAsia="仿宋_GB2312" w:cs="Times New Roman"/>
          <w:kern w:val="2"/>
          <w:sz w:val="32"/>
          <w:szCs w:val="22"/>
          <w:lang w:val="en-US" w:eastAsia="zh-CN" w:bidi="ar-SA"/>
        </w:rPr>
        <w:t>（3）</w:t>
      </w:r>
      <w:r>
        <w:rPr>
          <w:rFonts w:hint="eastAsia" w:ascii="仿宋_GB2312" w:cs="Times New Roman"/>
          <w:lang w:val="en-US" w:eastAsia="zh-CN"/>
        </w:rPr>
        <w:t>经济学基础</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42D9B046">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通过本课程的学习，让学生了解经济学的基本概念、原理和分析方法，培养学生运用经济学思维观察和解决实际问题的能力，使学生对经济现象有更深入的理解，为后续专业课程的学习以及未来从事经济相关工作或日常生活中的经济决策奠定基础。</w:t>
      </w:r>
    </w:p>
    <w:p w14:paraId="679CBCCD">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hAnsi="Times New Roman" w:eastAsia="仿宋_GB2312" w:cs="Times New Roman"/>
          <w:kern w:val="2"/>
          <w:sz w:val="32"/>
          <w:szCs w:val="22"/>
          <w:lang w:val="en-US" w:eastAsia="zh-CN" w:bidi="ar-SA"/>
        </w:rPr>
        <w:t>（4）</w:t>
      </w:r>
      <w:r>
        <w:rPr>
          <w:rFonts w:hint="eastAsia" w:ascii="仿宋_GB2312" w:cs="Times New Roman"/>
          <w:lang w:val="en-US" w:eastAsia="zh-CN"/>
        </w:rPr>
        <w:t>货物学</w:t>
      </w:r>
      <w:r>
        <w:rPr>
          <w:rFonts w:hint="eastAsia" w:ascii="仿宋_GB2312" w:hAnsi="Times New Roman" w:cs="Times New Roman"/>
          <w:lang w:eastAsia="zh-CN"/>
        </w:rPr>
        <w:t>(</w:t>
      </w:r>
      <w:r>
        <w:rPr>
          <w:rFonts w:hint="eastAsia" w:ascii="仿宋_GB2312" w:cs="Times New Roman"/>
          <w:lang w:val="en-US" w:eastAsia="zh-CN"/>
        </w:rPr>
        <w:t>68</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1E8CEAF0">
      <w:pPr>
        <w:keepNext w:val="0"/>
        <w:keepLines w:val="0"/>
        <w:pageBreakBefore w:val="0"/>
        <w:widowControl w:val="0"/>
        <w:numPr>
          <w:ilvl w:val="0"/>
          <w:numId w:val="0"/>
        </w:numPr>
        <w:kinsoku/>
        <w:wordWrap/>
        <w:overflowPunct w:val="0"/>
        <w:topLinePunct w:val="0"/>
        <w:autoSpaceDE/>
        <w:autoSpaceDN/>
        <w:bidi w:val="0"/>
        <w:adjustRightInd w:val="0"/>
        <w:ind w:firstLine="960" w:firstLineChars="300"/>
        <w:jc w:val="both"/>
        <w:outlineLvl w:val="9"/>
        <w:rPr>
          <w:rFonts w:hint="eastAsia" w:ascii="仿宋_GB2312" w:cs="Times New Roman"/>
          <w:lang w:val="en-US" w:eastAsia="zh-CN"/>
        </w:rPr>
      </w:pPr>
      <w:r>
        <w:rPr>
          <w:rFonts w:hint="eastAsia" w:ascii="仿宋_GB2312" w:cs="Times New Roman"/>
          <w:lang w:val="en-US" w:eastAsia="zh-CN"/>
        </w:rPr>
        <w:t>通过本课程的学习，使学生掌握货物学的基本理论和基础知识，具备在装卸、运输、保管过程中对货物采取安全防护措施的能力，确保货物数量完整、质量完好，为学生今后从事物流、航运、货代、外运、理货等相关工作奠定基础。</w:t>
      </w:r>
    </w:p>
    <w:p w14:paraId="0A79910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cs="Times New Roman"/>
          <w:lang w:val="en-US" w:eastAsia="zh-CN"/>
        </w:rPr>
        <w:t>（5）管理学基础</w:t>
      </w:r>
      <w:r>
        <w:rPr>
          <w:rFonts w:hint="eastAsia" w:ascii="仿宋_GB2312" w:hAnsi="Times New Roman" w:cs="Times New Roman"/>
          <w:lang w:eastAsia="zh-CN"/>
        </w:rPr>
        <w:t>(</w:t>
      </w:r>
      <w:r>
        <w:rPr>
          <w:rFonts w:hint="eastAsia" w:ascii="仿宋_GB2312" w:cs="Times New Roman"/>
          <w:lang w:val="en-US" w:eastAsia="zh-CN"/>
        </w:rPr>
        <w:t>68</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61D45A30">
      <w:pPr>
        <w:ind w:firstLine="640" w:firstLineChars="200"/>
        <w:rPr>
          <w:rFonts w:hint="eastAsia" w:ascii="仿宋_GB2312"/>
        </w:rPr>
      </w:pPr>
      <w:r>
        <w:rPr>
          <w:rFonts w:hint="eastAsia" w:ascii="仿宋_GB2312" w:cs="Times New Roman"/>
          <w:lang w:val="en-US" w:eastAsia="zh-CN"/>
        </w:rPr>
        <w:t>通过本课程的学习，使学生</w:t>
      </w:r>
      <w:r>
        <w:rPr>
          <w:rFonts w:hint="eastAsia" w:ascii="仿宋_GB2312" w:hAnsi="Times New Roman" w:cs="Times New Roman"/>
          <w:lang w:eastAsia="zh-CN"/>
        </w:rPr>
        <w:t>系统地</w:t>
      </w:r>
      <w:r>
        <w:rPr>
          <w:rFonts w:hint="eastAsia" w:ascii="仿宋_GB2312" w:cs="Times New Roman"/>
          <w:lang w:eastAsia="zh-CN"/>
        </w:rPr>
        <w:t>了解</w:t>
      </w:r>
      <w:r>
        <w:rPr>
          <w:rFonts w:hint="eastAsia" w:ascii="仿宋_GB2312" w:hAnsi="Times New Roman" w:cs="Times New Roman"/>
          <w:lang w:eastAsia="zh-CN"/>
        </w:rPr>
        <w:t>管理</w:t>
      </w:r>
      <w:r>
        <w:rPr>
          <w:rFonts w:hint="eastAsia" w:ascii="仿宋_GB2312" w:cs="Times New Roman"/>
          <w:lang w:eastAsia="zh-CN"/>
        </w:rPr>
        <w:t>学</w:t>
      </w:r>
      <w:r>
        <w:rPr>
          <w:rFonts w:hint="eastAsia" w:ascii="仿宋_GB2312" w:hAnsi="Times New Roman" w:cs="Times New Roman"/>
          <w:lang w:eastAsia="zh-CN"/>
        </w:rPr>
        <w:t>的基本思想原则和方法，其内容包括管理与企业、管理思想发展史、计划、组织、控制、激励、领导等。引导学生入门，为学生后继课程学习打下理论基础，培养学生养成管理思维模式</w:t>
      </w:r>
      <w:r>
        <w:rPr>
          <w:rFonts w:hint="eastAsia" w:ascii="仿宋_GB2312"/>
        </w:rPr>
        <w:t>。</w:t>
      </w:r>
    </w:p>
    <w:p w14:paraId="18D9FB54">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lang w:eastAsia="zh-CN"/>
        </w:rPr>
        <w:t>（</w:t>
      </w:r>
      <w:r>
        <w:rPr>
          <w:rFonts w:hint="eastAsia" w:ascii="仿宋_GB2312"/>
          <w:lang w:val="en-US" w:eastAsia="zh-CN"/>
        </w:rPr>
        <w:t>6</w:t>
      </w:r>
      <w:r>
        <w:rPr>
          <w:rFonts w:hint="eastAsia" w:ascii="仿宋_GB2312"/>
          <w:lang w:eastAsia="zh-CN"/>
        </w:rPr>
        <w:t>）</w:t>
      </w:r>
      <w:r>
        <w:rPr>
          <w:rFonts w:hint="eastAsia" w:ascii="仿宋_GB2312" w:cs="Times New Roman"/>
          <w:lang w:val="en-US" w:eastAsia="zh-CN"/>
        </w:rPr>
        <w:t>电子商务物流</w:t>
      </w:r>
      <w:r>
        <w:rPr>
          <w:rFonts w:hint="eastAsia" w:ascii="仿宋_GB2312" w:hAnsi="Times New Roman" w:cs="Times New Roman"/>
          <w:lang w:eastAsia="zh-CN"/>
        </w:rPr>
        <w:t>(</w:t>
      </w:r>
      <w:r>
        <w:rPr>
          <w:rFonts w:hint="eastAsia" w:ascii="仿宋_GB2312" w:cs="Times New Roman"/>
          <w:lang w:val="en-US" w:eastAsia="zh-CN"/>
        </w:rPr>
        <w:t>68</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173D178F">
      <w:pPr>
        <w:ind w:firstLine="640" w:firstLineChars="200"/>
        <w:rPr>
          <w:rFonts w:hint="eastAsia" w:ascii="仿宋_GB2312" w:eastAsia="仿宋_GB2312"/>
          <w:lang w:eastAsia="zh-CN"/>
        </w:rPr>
      </w:pPr>
      <w:r>
        <w:rPr>
          <w:rFonts w:hint="eastAsia" w:ascii="仿宋_GB2312" w:cs="Times New Roman"/>
          <w:lang w:val="en-US" w:eastAsia="zh-CN"/>
        </w:rPr>
        <w:t>通过本课程的学习，使学生电子商务和物流的基本概论和相互关系，了解物流活动的全过程，掌握电子商务物流模式，了解电子商务下物流配送中心的作业流程、库存控制和管理，对电子商务下物流供应链管理有一定的程度的认识，了解和掌握物流信息技术和管理信息系统在电子商务物流中的应用，了解电子商务下国际物流、城市物流等新内容，了解电子商务物流的最新发展前景。为今后从事电子商务和物流的工作岗位打下坚实基础。</w:t>
      </w:r>
    </w:p>
    <w:p w14:paraId="211FFDB9">
      <w:pPr>
        <w:overflowPunct w:val="0"/>
        <w:adjustRightInd w:val="0"/>
        <w:ind w:firstLine="643" w:firstLineChars="200"/>
        <w:rPr>
          <w:rFonts w:ascii="仿宋_GB2312"/>
          <w:b/>
          <w:bCs/>
        </w:rPr>
      </w:pPr>
      <w:r>
        <w:rPr>
          <w:rFonts w:hint="eastAsia" w:ascii="仿宋_GB2312"/>
          <w:b/>
          <w:bCs/>
        </w:rPr>
        <w:t>2.专业核心课</w:t>
      </w:r>
    </w:p>
    <w:p w14:paraId="0477656A">
      <w:pPr>
        <w:overflowPunct w:val="0"/>
        <w:adjustRightInd w:val="0"/>
        <w:ind w:firstLine="640" w:firstLineChars="200"/>
        <w:rPr>
          <w:rFonts w:ascii="仿宋_GB2312"/>
        </w:rPr>
      </w:pPr>
      <w:r>
        <w:rPr>
          <w:rFonts w:hint="eastAsia" w:ascii="仿宋_GB2312"/>
        </w:rPr>
        <w:t>（1）ERP沙盘实训(</w:t>
      </w:r>
      <w:r>
        <w:rPr>
          <w:rFonts w:hint="eastAsia" w:ascii="仿宋_GB2312"/>
          <w:lang w:val="en-US" w:eastAsia="zh-CN"/>
        </w:rPr>
        <w:t>64</w:t>
      </w:r>
      <w:r>
        <w:rPr>
          <w:rFonts w:hint="eastAsia" w:ascii="仿宋_GB2312"/>
        </w:rPr>
        <w:t>学时、</w:t>
      </w:r>
      <w:r>
        <w:rPr>
          <w:rFonts w:hint="eastAsia" w:ascii="仿宋_GB2312"/>
          <w:lang w:val="en-US" w:eastAsia="zh-CN"/>
        </w:rPr>
        <w:t>4</w:t>
      </w:r>
      <w:r>
        <w:rPr>
          <w:rFonts w:hint="eastAsia" w:ascii="仿宋_GB2312"/>
        </w:rPr>
        <w:t>学分)</w:t>
      </w:r>
    </w:p>
    <w:p w14:paraId="3106AB79">
      <w:pPr>
        <w:ind w:firstLine="640" w:firstLineChars="200"/>
        <w:rPr>
          <w:rFonts w:ascii="仿宋_GB2312"/>
        </w:rPr>
      </w:pPr>
      <w:r>
        <w:rPr>
          <w:rFonts w:hint="eastAsia" w:ascii="仿宋_GB2312"/>
        </w:rPr>
        <w:t>本课程是针对一个模拟生产制造企业，把该模拟企业运营的关键环节：战略规划、资金管理、市场营销、产品研发、生产组织、物资采购、设备投资与改造、财务核算与管理等几个部分设计为ERP沙盘</w:t>
      </w:r>
      <w:r>
        <w:rPr>
          <w:rFonts w:hint="eastAsia" w:ascii="仿宋_GB2312"/>
          <w:lang w:eastAsia="zh-CN"/>
        </w:rPr>
        <w:t>实</w:t>
      </w:r>
      <w:r>
        <w:rPr>
          <w:rFonts w:hint="eastAsia" w:ascii="仿宋_GB2312"/>
        </w:rPr>
        <w:t>训课程的主体内容，把企业运营所处的内部环境抽象为一系列规则，通过此课程，学生将能够通过模拟实践的方式学习和应用企业资源计划（ERP）系统，了解企业管理流程中的各个环节，培养解决实际问题的能力和团队合作精神。</w:t>
      </w:r>
    </w:p>
    <w:p w14:paraId="6B0B665E">
      <w:pPr>
        <w:overflowPunct w:val="0"/>
        <w:adjustRightInd w:val="0"/>
        <w:ind w:firstLine="640" w:firstLineChars="200"/>
        <w:rPr>
          <w:rFonts w:ascii="仿宋_GB2312"/>
        </w:rPr>
      </w:pPr>
      <w:r>
        <w:rPr>
          <w:rFonts w:hint="eastAsia" w:ascii="仿宋_GB2312"/>
        </w:rPr>
        <w:t>（2）运输与配送(</w:t>
      </w:r>
      <w:r>
        <w:rPr>
          <w:rFonts w:hint="eastAsia" w:ascii="仿宋_GB2312"/>
          <w:lang w:val="en-US" w:eastAsia="zh-CN"/>
        </w:rPr>
        <w:t>68</w:t>
      </w:r>
      <w:r>
        <w:rPr>
          <w:rFonts w:hint="eastAsia" w:ascii="仿宋_GB2312"/>
        </w:rPr>
        <w:t>学时、</w:t>
      </w:r>
      <w:r>
        <w:rPr>
          <w:rFonts w:hint="eastAsia" w:ascii="仿宋_GB2312"/>
          <w:lang w:val="en-US" w:eastAsia="zh-CN"/>
        </w:rPr>
        <w:t>4</w:t>
      </w:r>
      <w:r>
        <w:rPr>
          <w:rFonts w:hint="eastAsia" w:ascii="仿宋_GB2312"/>
        </w:rPr>
        <w:t>学分)</w:t>
      </w:r>
    </w:p>
    <w:p w14:paraId="0D880819">
      <w:pPr>
        <w:ind w:firstLine="640" w:firstLineChars="200"/>
        <w:rPr>
          <w:rFonts w:hint="eastAsia" w:ascii="仿宋_GB2312"/>
        </w:rPr>
      </w:pPr>
      <w:r>
        <w:rPr>
          <w:rFonts w:hint="eastAsia" w:ascii="仿宋_GB2312"/>
        </w:rPr>
        <w:t>本课程的重点是配送中心的功能的理解和运用，学会备货管理、分拣管理、配送与流通加工、包装管理、存储管理、装卸搬运管理、送货管理、退货管理和配送中心信息系统管理等操作。通过本课程的学习使学生掌握配送中心管理与运作的基本理论与实践。使学生熟练地运用配送中心管理与运作的理论完成配送中心企业整个业务操作过程，达到我国物流配送中心企业对配送中心管理与运作专业人才的相关要求。</w:t>
      </w:r>
    </w:p>
    <w:p w14:paraId="3718EB5F">
      <w:pPr>
        <w:numPr>
          <w:ilvl w:val="0"/>
          <w:numId w:val="0"/>
        </w:numPr>
        <w:overflowPunct w:val="0"/>
        <w:adjustRightInd w:val="0"/>
        <w:ind w:firstLine="640" w:firstLineChars="200"/>
        <w:rPr>
          <w:rFonts w:hint="eastAsia" w:ascii="仿宋_GB2312"/>
        </w:rPr>
      </w:pPr>
      <w:r>
        <w:rPr>
          <w:rFonts w:hint="eastAsia" w:ascii="仿宋_GB2312" w:hAnsi="Times New Roman" w:eastAsia="仿宋_GB2312" w:cs="Times New Roman"/>
          <w:kern w:val="2"/>
          <w:sz w:val="32"/>
          <w:szCs w:val="22"/>
          <w:lang w:val="en-US" w:eastAsia="zh-CN" w:bidi="ar-SA"/>
        </w:rPr>
        <w:t>（3）</w:t>
      </w:r>
      <w:r>
        <w:rPr>
          <w:rFonts w:hint="eastAsia" w:ascii="仿宋_GB2312"/>
        </w:rPr>
        <w:t>采购管理(</w:t>
      </w:r>
      <w:r>
        <w:rPr>
          <w:rFonts w:hint="eastAsia" w:ascii="仿宋_GB2312"/>
          <w:lang w:val="en-US" w:eastAsia="zh-CN"/>
        </w:rPr>
        <w:t>68</w:t>
      </w:r>
      <w:r>
        <w:rPr>
          <w:rFonts w:hint="eastAsia" w:ascii="仿宋_GB2312"/>
        </w:rPr>
        <w:t>学时、</w:t>
      </w:r>
      <w:r>
        <w:rPr>
          <w:rFonts w:hint="eastAsia" w:ascii="仿宋_GB2312"/>
          <w:lang w:val="en-US" w:eastAsia="zh-CN"/>
        </w:rPr>
        <w:t>4</w:t>
      </w:r>
      <w:r>
        <w:rPr>
          <w:rFonts w:hint="eastAsia" w:ascii="仿宋_GB2312"/>
        </w:rPr>
        <w:t>学分)</w:t>
      </w:r>
    </w:p>
    <w:p w14:paraId="68307606">
      <w:pPr>
        <w:numPr>
          <w:ilvl w:val="0"/>
          <w:numId w:val="0"/>
        </w:numPr>
        <w:overflowPunct w:val="0"/>
        <w:adjustRightInd w:val="0"/>
        <w:ind w:firstLine="640" w:firstLineChars="200"/>
        <w:rPr>
          <w:rFonts w:hint="eastAsia" w:ascii="仿宋_GB2312"/>
        </w:rPr>
      </w:pPr>
      <w:r>
        <w:rPr>
          <w:rFonts w:hint="eastAsia" w:ascii="仿宋_GB2312"/>
          <w:lang w:eastAsia="zh-CN"/>
        </w:rPr>
        <w:t>本课程</w:t>
      </w:r>
      <w:r>
        <w:rPr>
          <w:rFonts w:hint="eastAsia" w:ascii="仿宋_GB2312"/>
        </w:rPr>
        <w:t>目标是让学生掌握一般的采购方式（包括询价采购、招标采购、网上采购等）、采购谈判、采购合同管理等方面的知识，重点培养学生实施招标采购、网上采购的能力、采购市场调查和分析的能力、采购谈判的能力、对供应商选择与评价的能力，采购标准作业流程的设计与执行能力。 </w:t>
      </w:r>
    </w:p>
    <w:p w14:paraId="2759489B">
      <w:pPr>
        <w:numPr>
          <w:ilvl w:val="0"/>
          <w:numId w:val="0"/>
        </w:numPr>
        <w:overflowPunct w:val="0"/>
        <w:adjustRightInd w:val="0"/>
        <w:ind w:firstLine="640" w:firstLineChars="200"/>
        <w:rPr>
          <w:rFonts w:hint="eastAsia" w:ascii="仿宋_GB2312"/>
        </w:rPr>
      </w:pPr>
      <w:r>
        <w:rPr>
          <w:rFonts w:hint="eastAsia" w:ascii="仿宋_GB2312" w:hAnsi="Times New Roman" w:eastAsia="仿宋_GB2312" w:cs="Times New Roman"/>
          <w:kern w:val="2"/>
          <w:sz w:val="32"/>
          <w:szCs w:val="22"/>
          <w:lang w:val="en-US" w:eastAsia="zh-CN" w:bidi="ar-SA"/>
        </w:rPr>
        <w:t>（4）</w:t>
      </w:r>
      <w:r>
        <w:rPr>
          <w:rFonts w:hint="eastAsia" w:ascii="仿宋_GB2312"/>
        </w:rPr>
        <w:t>供应链管理(</w:t>
      </w:r>
      <w:r>
        <w:rPr>
          <w:rFonts w:hint="eastAsia" w:ascii="仿宋_GB2312"/>
          <w:lang w:val="en-US" w:eastAsia="zh-CN"/>
        </w:rPr>
        <w:t>56</w:t>
      </w:r>
      <w:r>
        <w:rPr>
          <w:rFonts w:hint="eastAsia" w:ascii="仿宋_GB2312"/>
        </w:rPr>
        <w:t>学时、</w:t>
      </w:r>
      <w:r>
        <w:rPr>
          <w:rFonts w:hint="eastAsia" w:ascii="仿宋_GB2312"/>
          <w:lang w:val="en-US" w:eastAsia="zh-CN"/>
        </w:rPr>
        <w:t>3</w:t>
      </w:r>
      <w:r>
        <w:rPr>
          <w:rFonts w:hint="eastAsia" w:ascii="仿宋_GB2312"/>
        </w:rPr>
        <w:t>学分)</w:t>
      </w:r>
    </w:p>
    <w:p w14:paraId="5B20FFF4">
      <w:pPr>
        <w:numPr>
          <w:ilvl w:val="0"/>
          <w:numId w:val="0"/>
        </w:numPr>
        <w:overflowPunct w:val="0"/>
        <w:adjustRightInd w:val="0"/>
        <w:ind w:firstLine="640" w:firstLineChars="200"/>
        <w:rPr>
          <w:rFonts w:hint="eastAsia" w:ascii="仿宋_GB2312" w:eastAsia="仿宋_GB2312"/>
          <w:lang w:eastAsia="zh-CN"/>
        </w:rPr>
      </w:pPr>
      <w:r>
        <w:rPr>
          <w:rFonts w:hint="eastAsia" w:ascii="仿宋_GB2312"/>
          <w:lang w:eastAsia="zh-CN"/>
        </w:rPr>
        <w:t>本课程是基于物流管理工作过程且集学科知识与基本实践技能相结合的专业课程，它面向企业采购、生产、存储、物流、生产工作的全过程和各岗位，通过对学生采购与供应链管理能力的培养，为学生搭建供应链管理体系框架， 通过学习，可以使学生熟练掌握编制单项材料的采购计划，参与编制采购预算，参与供应商信息的分析，参与供应商的选择与评估，掌握供应链管理理论在采购、生产、物流和库存控制等领域的运用，掌握在网络环境下构建供应链管理平台所需的理论知识，积极配合仓储部保质、保量地完成货物的出入库，物流配送的分析总结报告。使学生能够从企业和供应链的角度出发，系统有序地开展工作，降低成本，提高效率，能与供应商保持竞争而合作的良性供应关系，能够在商业运作中，提高自身的实战能力、职业素养和工作技巧，具备基本的上岗能力。</w:t>
      </w:r>
    </w:p>
    <w:p w14:paraId="075934D2">
      <w:pPr>
        <w:numPr>
          <w:ilvl w:val="0"/>
          <w:numId w:val="0"/>
        </w:numPr>
        <w:overflowPunct w:val="0"/>
        <w:adjustRightInd w:val="0"/>
        <w:ind w:firstLine="640" w:firstLineChars="200"/>
        <w:rPr>
          <w:rFonts w:hint="eastAsia" w:ascii="仿宋_GB2312"/>
        </w:rPr>
      </w:pPr>
      <w:r>
        <w:rPr>
          <w:rFonts w:hint="eastAsia" w:ascii="仿宋_GB2312" w:hAnsi="Times New Roman" w:eastAsia="仿宋_GB2312" w:cs="Times New Roman"/>
          <w:kern w:val="2"/>
          <w:sz w:val="32"/>
          <w:szCs w:val="22"/>
          <w:lang w:val="en-US" w:eastAsia="zh-CN" w:bidi="ar-SA"/>
        </w:rPr>
        <w:t>（5）</w:t>
      </w:r>
      <w:r>
        <w:rPr>
          <w:rFonts w:hint="eastAsia" w:ascii="仿宋_GB2312"/>
        </w:rPr>
        <w:t>物流营销与客户关系(</w:t>
      </w:r>
      <w:r>
        <w:rPr>
          <w:rFonts w:hint="eastAsia" w:ascii="仿宋_GB2312"/>
          <w:lang w:val="en-US" w:eastAsia="zh-CN"/>
        </w:rPr>
        <w:t>68</w:t>
      </w:r>
      <w:r>
        <w:rPr>
          <w:rFonts w:hint="eastAsia" w:ascii="仿宋_GB2312"/>
        </w:rPr>
        <w:t>学时、</w:t>
      </w:r>
      <w:r>
        <w:rPr>
          <w:rFonts w:hint="eastAsia" w:ascii="仿宋_GB2312"/>
          <w:lang w:val="en-US" w:eastAsia="zh-CN"/>
        </w:rPr>
        <w:t>4</w:t>
      </w:r>
      <w:r>
        <w:rPr>
          <w:rFonts w:hint="eastAsia" w:ascii="仿宋_GB2312"/>
        </w:rPr>
        <w:t>学分)</w:t>
      </w:r>
    </w:p>
    <w:p w14:paraId="031D1657">
      <w:pPr>
        <w:numPr>
          <w:ilvl w:val="0"/>
          <w:numId w:val="0"/>
        </w:numPr>
        <w:overflowPunct w:val="0"/>
        <w:adjustRightInd w:val="0"/>
        <w:ind w:firstLine="640" w:firstLineChars="200"/>
        <w:rPr>
          <w:rFonts w:hint="eastAsia" w:ascii="仿宋_GB2312"/>
        </w:rPr>
      </w:pPr>
      <w:r>
        <w:rPr>
          <w:rFonts w:hint="eastAsia" w:ascii="仿宋_GB2312"/>
        </w:rPr>
        <w:t>本课程是现代物流管理专业学生必修的专业课，同时也是从事物流工作所必备的技能。通过学习使学生能够更好地掌握了解市场营销的基本概念、理论，然后再按照物流市场营销的一般规律，分别介绍了分析物流营销市场、选择物流目标市场、制定物流营销策略组合、开发物流客户、物流服务营销、物流企业营销管理的内容。针对物流作为服务行业的特点，同时结合市场营销理论的新发展，增加了物流服务营销的相关内容，包括认知服务营销、物流客户服务营销策略、物流服务销售、物流客户服务改进，进一步突出了服务在物流企业营销中的重要作用，强化了对从业人员服务意识和技能的培养。</w:t>
      </w:r>
    </w:p>
    <w:p w14:paraId="2DC3562B">
      <w:pPr>
        <w:numPr>
          <w:ilvl w:val="0"/>
          <w:numId w:val="0"/>
        </w:numPr>
        <w:overflowPunct w:val="0"/>
        <w:adjustRightInd w:val="0"/>
        <w:ind w:firstLine="640" w:firstLineChars="200"/>
        <w:rPr>
          <w:rFonts w:hint="eastAsia" w:ascii="仿宋_GB2312" w:eastAsia="仿宋_GB2312"/>
          <w:lang w:eastAsia="zh-CN"/>
        </w:rPr>
      </w:pPr>
      <w:r>
        <w:rPr>
          <w:rFonts w:hint="eastAsia" w:ascii="仿宋_GB2312"/>
          <w:lang w:eastAsia="zh-CN"/>
        </w:rPr>
        <w:t>（</w:t>
      </w:r>
      <w:r>
        <w:rPr>
          <w:rFonts w:hint="eastAsia" w:ascii="仿宋_GB2312"/>
          <w:lang w:val="en-US" w:eastAsia="zh-CN"/>
        </w:rPr>
        <w:t>6</w:t>
      </w:r>
      <w:r>
        <w:rPr>
          <w:rFonts w:hint="eastAsia" w:ascii="仿宋_GB2312"/>
          <w:lang w:eastAsia="zh-CN"/>
        </w:rPr>
        <w:t>）供应链仿真实训（</w:t>
      </w:r>
      <w:r>
        <w:rPr>
          <w:rFonts w:hint="eastAsia" w:ascii="仿宋_GB2312"/>
          <w:lang w:val="en-US" w:eastAsia="zh-CN"/>
        </w:rPr>
        <w:t>68</w:t>
      </w:r>
      <w:r>
        <w:rPr>
          <w:rFonts w:hint="eastAsia" w:ascii="仿宋_GB2312"/>
        </w:rPr>
        <w:t>学时、</w:t>
      </w:r>
      <w:r>
        <w:rPr>
          <w:rFonts w:hint="eastAsia" w:ascii="仿宋_GB2312"/>
          <w:lang w:val="en-US" w:eastAsia="zh-CN"/>
        </w:rPr>
        <w:t>4</w:t>
      </w:r>
      <w:r>
        <w:rPr>
          <w:rFonts w:hint="eastAsia" w:ascii="仿宋_GB2312"/>
        </w:rPr>
        <w:t>学分</w:t>
      </w:r>
      <w:r>
        <w:rPr>
          <w:rFonts w:hint="eastAsia" w:ascii="仿宋_GB2312"/>
          <w:lang w:eastAsia="zh-CN"/>
        </w:rPr>
        <w:t>）</w:t>
      </w:r>
    </w:p>
    <w:p w14:paraId="173DF0C3">
      <w:pPr>
        <w:numPr>
          <w:ilvl w:val="0"/>
          <w:numId w:val="0"/>
        </w:numPr>
        <w:overflowPunct w:val="0"/>
        <w:adjustRightInd w:val="0"/>
        <w:ind w:firstLine="640" w:firstLineChars="200"/>
        <w:rPr>
          <w:rFonts w:hint="eastAsia" w:ascii="仿宋_GB2312"/>
        </w:rPr>
      </w:pPr>
      <w:r>
        <w:rPr>
          <w:rFonts w:hint="eastAsia" w:ascii="仿宋_GB2312"/>
        </w:rPr>
        <w:t>以理论与实操深度融合为核心，依托供应链模拟场景，强化学生对采购、仓储、物流、库存等核心流程的系统认知与实操能力；注重培养协同协作、成本管控、数据决策及问题优化思维，兼顾创新意识与责任担当，助力学生构建完整供应链知识体系，成长为适配行业需求的</w:t>
      </w:r>
      <w:r>
        <w:rPr>
          <w:rFonts w:hint="eastAsia" w:ascii="仿宋_GB2312"/>
          <w:lang w:val="en-US" w:eastAsia="zh-CN"/>
        </w:rPr>
        <w:t>高技能</w:t>
      </w:r>
      <w:r>
        <w:rPr>
          <w:rFonts w:hint="eastAsia" w:ascii="仿宋_GB2312"/>
        </w:rPr>
        <w:t>人才。</w:t>
      </w:r>
    </w:p>
    <w:p w14:paraId="629BC01B">
      <w:pPr>
        <w:numPr>
          <w:ilvl w:val="0"/>
          <w:numId w:val="0"/>
        </w:numPr>
        <w:overflowPunct w:val="0"/>
        <w:adjustRightInd w:val="0"/>
        <w:ind w:firstLine="640" w:firstLineChars="200"/>
        <w:rPr>
          <w:rFonts w:hint="eastAsia" w:ascii="仿宋_GB2312"/>
        </w:rPr>
      </w:pPr>
      <w:r>
        <w:rPr>
          <w:rFonts w:hint="eastAsia" w:ascii="仿宋_GB2312" w:hAnsi="Times New Roman" w:eastAsia="仿宋_GB2312" w:cs="Times New Roman"/>
          <w:kern w:val="2"/>
          <w:sz w:val="32"/>
          <w:szCs w:val="22"/>
          <w:lang w:val="en-US" w:eastAsia="zh-CN" w:bidi="ar-SA"/>
        </w:rPr>
        <w:t>（</w:t>
      </w:r>
      <w:r>
        <w:rPr>
          <w:rFonts w:hint="eastAsia" w:ascii="仿宋_GB2312" w:cs="Times New Roman"/>
          <w:kern w:val="2"/>
          <w:sz w:val="32"/>
          <w:szCs w:val="22"/>
          <w:lang w:val="en-US" w:eastAsia="zh-CN" w:bidi="ar-SA"/>
        </w:rPr>
        <w:t>7</w:t>
      </w:r>
      <w:r>
        <w:rPr>
          <w:rFonts w:hint="eastAsia" w:ascii="仿宋_GB2312" w:hAnsi="Times New Roman" w:eastAsia="仿宋_GB2312" w:cs="Times New Roman"/>
          <w:kern w:val="2"/>
          <w:sz w:val="32"/>
          <w:szCs w:val="22"/>
          <w:lang w:val="en-US" w:eastAsia="zh-CN" w:bidi="ar-SA"/>
        </w:rPr>
        <w:t>）</w:t>
      </w:r>
      <w:r>
        <w:rPr>
          <w:rFonts w:hint="eastAsia" w:ascii="仿宋_GB2312"/>
        </w:rPr>
        <w:t>仓储与库存控制(</w:t>
      </w:r>
      <w:r>
        <w:rPr>
          <w:rFonts w:hint="eastAsia" w:ascii="仿宋_GB2312"/>
          <w:lang w:val="en-US" w:eastAsia="zh-CN"/>
        </w:rPr>
        <w:t>68</w:t>
      </w:r>
      <w:r>
        <w:rPr>
          <w:rFonts w:hint="eastAsia" w:ascii="仿宋_GB2312"/>
        </w:rPr>
        <w:t>学时、</w:t>
      </w:r>
      <w:r>
        <w:rPr>
          <w:rFonts w:hint="eastAsia" w:ascii="仿宋_GB2312"/>
          <w:lang w:val="en-US" w:eastAsia="zh-CN"/>
        </w:rPr>
        <w:t>4</w:t>
      </w:r>
      <w:r>
        <w:rPr>
          <w:rFonts w:hint="eastAsia" w:ascii="仿宋_GB2312"/>
        </w:rPr>
        <w:t>学分)</w:t>
      </w:r>
    </w:p>
    <w:p w14:paraId="6CE86698">
      <w:pPr>
        <w:ind w:firstLine="640" w:firstLineChars="200"/>
        <w:rPr>
          <w:rFonts w:hint="eastAsia" w:ascii="仿宋_GB2312"/>
        </w:rPr>
      </w:pPr>
      <w:r>
        <w:rPr>
          <w:rFonts w:hint="eastAsia" w:ascii="仿宋_GB2312"/>
        </w:rPr>
        <w:t>本课程是物流管理专业课程体系中的一门重要的专业核心课程，主要介绍仓储业务流程及仓储操作和管理技能，在对学生物流综合职业能力培养和物流职业素养养成方面起主要支撑作用，主要通过组织货物的仓储业务，培养学生的基本的仓储业务操作能力，提升学生仓储业务组织管理能力，并养成良好的服务、安全、成本及诚信意识。</w:t>
      </w:r>
    </w:p>
    <w:p w14:paraId="60FFE476">
      <w:pPr>
        <w:ind w:firstLine="640" w:firstLineChars="200"/>
        <w:rPr>
          <w:rFonts w:hint="eastAsia" w:ascii="仿宋_GB2312"/>
          <w:lang w:eastAsia="zh-CN"/>
        </w:rPr>
      </w:pPr>
      <w:r>
        <w:rPr>
          <w:rFonts w:hint="eastAsia" w:ascii="仿宋_GB2312"/>
          <w:lang w:eastAsia="zh-CN"/>
        </w:rPr>
        <w:t>（</w:t>
      </w:r>
      <w:r>
        <w:rPr>
          <w:rFonts w:hint="eastAsia" w:ascii="仿宋_GB2312"/>
          <w:lang w:val="en-US" w:eastAsia="zh-CN"/>
        </w:rPr>
        <w:t>8</w:t>
      </w:r>
      <w:r>
        <w:rPr>
          <w:rFonts w:hint="eastAsia" w:ascii="仿宋_GB2312"/>
          <w:lang w:eastAsia="zh-CN"/>
        </w:rPr>
        <w:t>）仓储管理实训（</w:t>
      </w:r>
      <w:r>
        <w:rPr>
          <w:rFonts w:hint="eastAsia" w:ascii="仿宋_GB2312"/>
          <w:lang w:val="en-US" w:eastAsia="zh-CN"/>
        </w:rPr>
        <w:t>64</w:t>
      </w:r>
      <w:r>
        <w:rPr>
          <w:rFonts w:hint="eastAsia" w:ascii="仿宋_GB2312"/>
        </w:rPr>
        <w:t>学时、</w:t>
      </w:r>
      <w:r>
        <w:rPr>
          <w:rFonts w:hint="eastAsia" w:ascii="仿宋_GB2312"/>
          <w:lang w:val="en-US" w:eastAsia="zh-CN"/>
        </w:rPr>
        <w:t>4</w:t>
      </w:r>
      <w:r>
        <w:rPr>
          <w:rFonts w:hint="eastAsia" w:ascii="仿宋_GB2312"/>
        </w:rPr>
        <w:t>学分</w:t>
      </w:r>
      <w:r>
        <w:rPr>
          <w:rFonts w:hint="eastAsia" w:ascii="仿宋_GB2312"/>
          <w:lang w:eastAsia="zh-CN"/>
        </w:rPr>
        <w:t>）</w:t>
      </w:r>
    </w:p>
    <w:p w14:paraId="15E64F86">
      <w:pPr>
        <w:ind w:firstLine="640" w:firstLineChars="200"/>
        <w:rPr>
          <w:rFonts w:hint="eastAsia" w:ascii="仿宋_GB2312" w:eastAsia="仿宋_GB2312"/>
          <w:lang w:eastAsia="zh-CN"/>
        </w:rPr>
      </w:pPr>
      <w:r>
        <w:rPr>
          <w:rFonts w:hint="eastAsia" w:ascii="仿宋_GB2312"/>
          <w:lang w:eastAsia="zh-CN"/>
        </w:rPr>
        <w:t>本课程主要任务是使学生具备进行仓储入库、在库、出库作业及仓储作业设备使用的职业技能和职业素养，通过本课程的学习，学生能在先进的仓储管理理念指导下，以行动导向设计课程教学、实训教学，根据仓储业务模块为载体，创建行动学习环境，组织学生动手操作，主动探索，通过本课程学习，学生能掌握仓储管理实务的基础知识与技能，具备了仓储作业的基本能力，形成良好的职业道德和正确的职业观念。</w:t>
      </w:r>
    </w:p>
    <w:p w14:paraId="00CDE197">
      <w:pPr>
        <w:overflowPunct w:val="0"/>
        <w:adjustRightInd w:val="0"/>
        <w:ind w:firstLine="643" w:firstLineChars="200"/>
        <w:rPr>
          <w:rFonts w:ascii="仿宋_GB2312"/>
          <w:b/>
          <w:bCs/>
        </w:rPr>
      </w:pPr>
      <w:r>
        <w:rPr>
          <w:rFonts w:hint="eastAsia" w:ascii="仿宋_GB2312"/>
          <w:b/>
          <w:bCs/>
        </w:rPr>
        <w:t>3.专业拓展课</w:t>
      </w:r>
    </w:p>
    <w:p w14:paraId="4C40BC5C">
      <w:pPr>
        <w:overflowPunct w:val="0"/>
        <w:adjustRightInd w:val="0"/>
        <w:ind w:firstLine="640" w:firstLineChars="200"/>
        <w:rPr>
          <w:rFonts w:ascii="仿宋_GB2312"/>
        </w:rPr>
      </w:pPr>
      <w:r>
        <w:rPr>
          <w:rFonts w:hint="eastAsia" w:ascii="仿宋_GB2312"/>
        </w:rPr>
        <w:t>（1）第三方物流实训(</w:t>
      </w:r>
      <w:r>
        <w:rPr>
          <w:rFonts w:hint="eastAsia" w:ascii="仿宋_GB2312"/>
          <w:lang w:val="en-US" w:eastAsia="zh-CN"/>
        </w:rPr>
        <w:t>64</w:t>
      </w:r>
      <w:r>
        <w:rPr>
          <w:rFonts w:hint="eastAsia" w:ascii="仿宋_GB2312"/>
        </w:rPr>
        <w:t>学时、</w:t>
      </w:r>
      <w:r>
        <w:rPr>
          <w:rFonts w:hint="eastAsia" w:ascii="仿宋_GB2312"/>
          <w:lang w:val="en-US" w:eastAsia="zh-CN"/>
        </w:rPr>
        <w:t>4</w:t>
      </w:r>
      <w:r>
        <w:rPr>
          <w:rFonts w:hint="eastAsia" w:ascii="仿宋_GB2312"/>
        </w:rPr>
        <w:t>学分)</w:t>
      </w:r>
    </w:p>
    <w:p w14:paraId="75D30EA0">
      <w:pPr>
        <w:ind w:firstLine="640" w:firstLineChars="200"/>
        <w:rPr>
          <w:rFonts w:ascii="仿宋_GB2312"/>
        </w:rPr>
      </w:pPr>
      <w:r>
        <w:rPr>
          <w:rFonts w:hint="eastAsia" w:ascii="仿宋_GB2312"/>
        </w:rPr>
        <w:t>本课程学生通过对该课程的学习，对第三方物流的概念、产生和发展战略及第三方物流服务有一个初步的了解，并能简单进行第三方物流服务方案设计、合同书写、主要业务单证操作等实务方面的一些知识和技能，为以后进入企业打下理论和实践基础。</w:t>
      </w:r>
    </w:p>
    <w:p w14:paraId="7AB50104">
      <w:pPr>
        <w:overflowPunct w:val="0"/>
        <w:adjustRightInd w:val="0"/>
        <w:ind w:firstLine="640" w:firstLineChars="200"/>
        <w:rPr>
          <w:rFonts w:ascii="仿宋_GB2312"/>
        </w:rPr>
      </w:pPr>
      <w:r>
        <w:rPr>
          <w:rFonts w:hint="eastAsia" w:ascii="仿宋_GB2312"/>
        </w:rPr>
        <w:t>（2）EXCEL数据处理与分析(</w:t>
      </w:r>
      <w:r>
        <w:rPr>
          <w:rFonts w:hint="eastAsia" w:ascii="仿宋_GB2312"/>
          <w:lang w:val="en-US" w:eastAsia="zh-CN"/>
        </w:rPr>
        <w:t>64</w:t>
      </w:r>
      <w:r>
        <w:rPr>
          <w:rFonts w:hint="eastAsia" w:ascii="仿宋_GB2312"/>
        </w:rPr>
        <w:t>学时、</w:t>
      </w:r>
      <w:r>
        <w:rPr>
          <w:rFonts w:hint="eastAsia" w:ascii="仿宋_GB2312"/>
          <w:lang w:val="en-US" w:eastAsia="zh-CN"/>
        </w:rPr>
        <w:t>4</w:t>
      </w:r>
      <w:r>
        <w:rPr>
          <w:rFonts w:hint="eastAsia" w:ascii="仿宋_GB2312"/>
        </w:rPr>
        <w:t>学分)</w:t>
      </w:r>
    </w:p>
    <w:p w14:paraId="2FC200B9">
      <w:pPr>
        <w:ind w:firstLine="640" w:firstLineChars="200"/>
        <w:rPr>
          <w:rFonts w:hint="eastAsia" w:ascii="仿宋_GB2312"/>
        </w:rPr>
      </w:pPr>
      <w:r>
        <w:rPr>
          <w:rFonts w:hint="eastAsia" w:ascii="仿宋_GB2312"/>
        </w:rPr>
        <w:t>本课程旨在教授学生如何有效地使用Excel进行数据处理，包括数据的输入、整理、分析以及可视化等方面。通过本课程的学习，学生将能够熟练掌握Excel的基本操作和数据处理功能，提高工作效率和准确性。</w:t>
      </w:r>
    </w:p>
    <w:p w14:paraId="2B58CD33">
      <w:pPr>
        <w:overflowPunct w:val="0"/>
        <w:adjustRightInd w:val="0"/>
        <w:ind w:firstLine="640" w:firstLineChars="200"/>
        <w:rPr>
          <w:rFonts w:ascii="仿宋_GB2312"/>
        </w:rPr>
      </w:pPr>
      <w:r>
        <w:rPr>
          <w:rFonts w:hint="eastAsia" w:ascii="仿宋_GB2312"/>
        </w:rPr>
        <w:t>（</w:t>
      </w:r>
      <w:r>
        <w:rPr>
          <w:rFonts w:hint="eastAsia" w:ascii="仿宋_GB2312"/>
          <w:lang w:val="en-US" w:eastAsia="zh-CN"/>
        </w:rPr>
        <w:t>3</w:t>
      </w:r>
      <w:r>
        <w:rPr>
          <w:rFonts w:hint="eastAsia" w:ascii="仿宋_GB2312"/>
        </w:rPr>
        <w:t>）国际贸易实务(</w:t>
      </w:r>
      <w:r>
        <w:rPr>
          <w:rFonts w:hint="eastAsia" w:ascii="仿宋_GB2312"/>
          <w:lang w:val="en-US" w:eastAsia="zh-CN"/>
        </w:rPr>
        <w:t>64</w:t>
      </w:r>
      <w:r>
        <w:rPr>
          <w:rFonts w:hint="eastAsia" w:ascii="仿宋_GB2312"/>
        </w:rPr>
        <w:t>学时、</w:t>
      </w:r>
      <w:r>
        <w:rPr>
          <w:rFonts w:hint="eastAsia" w:ascii="仿宋_GB2312"/>
          <w:lang w:val="en-US" w:eastAsia="zh-CN"/>
        </w:rPr>
        <w:t>4</w:t>
      </w:r>
      <w:r>
        <w:rPr>
          <w:rFonts w:hint="eastAsia" w:ascii="仿宋_GB2312"/>
        </w:rPr>
        <w:t>学分)</w:t>
      </w:r>
    </w:p>
    <w:p w14:paraId="00EDB2F9">
      <w:pPr>
        <w:ind w:firstLine="640" w:firstLineChars="200"/>
        <w:rPr>
          <w:rFonts w:hint="eastAsia" w:ascii="仿宋_GB2312"/>
        </w:rPr>
      </w:pPr>
      <w:r>
        <w:rPr>
          <w:rFonts w:hint="eastAsia" w:ascii="仿宋_GB2312"/>
          <w:lang w:eastAsia="zh-CN"/>
        </w:rPr>
        <w:t>本课程</w:t>
      </w:r>
      <w:r>
        <w:rPr>
          <w:rFonts w:hint="eastAsia" w:ascii="仿宋_GB2312"/>
        </w:rPr>
        <w:t>以商品进出口贸易为研究对象，以我国外贸方针政策为指导，阐明商品进出口业务的基本理论、基本知识和基本技能。通过学习，学生能掌握进出口业务工作的基本环节，掌握外贸合同的各项交易条件，并能比较熟练地进行合同条款的谈判及外贸合同的签订与履行工作，同时对违反合同的现象能预先防范并能妥善处理好索赔、理赔工作，掌握国际上一些通行的惯例和普遍实行的原则，让学生掌握国际贸易业务的基本概念和理论, 掌握进出口业务的整个操作流程, 为从事业务工作打下坚实的基础。</w:t>
      </w:r>
    </w:p>
    <w:p w14:paraId="0A331CD0">
      <w:pPr>
        <w:numPr>
          <w:ilvl w:val="0"/>
          <w:numId w:val="0"/>
        </w:numPr>
        <w:ind w:left="0" w:leftChars="0" w:firstLine="640" w:firstLineChars="200"/>
        <w:rPr>
          <w:rFonts w:hint="eastAsia" w:ascii="仿宋_GB2312"/>
        </w:rPr>
      </w:pPr>
      <w:r>
        <w:rPr>
          <w:rFonts w:hint="eastAsia" w:ascii="仿宋_GB2312" w:hAnsi="Times New Roman" w:eastAsia="仿宋_GB2312" w:cs="Times New Roman"/>
          <w:kern w:val="2"/>
          <w:sz w:val="32"/>
          <w:szCs w:val="22"/>
          <w:lang w:val="en-US" w:eastAsia="zh-CN" w:bidi="ar-SA"/>
        </w:rPr>
        <w:t>（</w:t>
      </w:r>
      <w:r>
        <w:rPr>
          <w:rFonts w:hint="eastAsia" w:ascii="仿宋_GB2312" w:cs="Times New Roman"/>
          <w:kern w:val="2"/>
          <w:sz w:val="32"/>
          <w:szCs w:val="22"/>
          <w:lang w:val="en-US" w:eastAsia="zh-CN" w:bidi="ar-SA"/>
        </w:rPr>
        <w:t>4</w:t>
      </w:r>
      <w:r>
        <w:rPr>
          <w:rFonts w:hint="eastAsia" w:ascii="仿宋_GB2312" w:hAnsi="Times New Roman" w:eastAsia="仿宋_GB2312" w:cs="Times New Roman"/>
          <w:kern w:val="2"/>
          <w:sz w:val="32"/>
          <w:szCs w:val="22"/>
          <w:lang w:val="en-US" w:eastAsia="zh-CN" w:bidi="ar-SA"/>
        </w:rPr>
        <w:t>）</w:t>
      </w:r>
      <w:r>
        <w:rPr>
          <w:rFonts w:hint="eastAsia" w:ascii="仿宋_GB2312"/>
          <w:lang w:eastAsia="zh-CN"/>
        </w:rPr>
        <w:t>物流系统分析与设计</w:t>
      </w:r>
      <w:r>
        <w:rPr>
          <w:rFonts w:hint="eastAsia" w:ascii="仿宋_GB2312"/>
        </w:rPr>
        <w:t>(</w:t>
      </w:r>
      <w:r>
        <w:rPr>
          <w:rFonts w:hint="eastAsia" w:ascii="仿宋_GB2312"/>
          <w:lang w:val="en-US" w:eastAsia="zh-CN"/>
        </w:rPr>
        <w:t>64</w:t>
      </w:r>
      <w:r>
        <w:rPr>
          <w:rFonts w:hint="eastAsia" w:ascii="仿宋_GB2312"/>
        </w:rPr>
        <w:t>学时、</w:t>
      </w:r>
      <w:r>
        <w:rPr>
          <w:rFonts w:hint="eastAsia" w:ascii="仿宋_GB2312"/>
          <w:lang w:val="en-US" w:eastAsia="zh-CN"/>
        </w:rPr>
        <w:t>4</w:t>
      </w:r>
      <w:r>
        <w:rPr>
          <w:rFonts w:hint="eastAsia" w:ascii="仿宋_GB2312"/>
        </w:rPr>
        <w:t>学分)</w:t>
      </w:r>
    </w:p>
    <w:p w14:paraId="5899ECB4">
      <w:pPr>
        <w:numPr>
          <w:ilvl w:val="0"/>
          <w:numId w:val="0"/>
        </w:numPr>
        <w:ind w:firstLine="640" w:firstLineChars="200"/>
        <w:rPr>
          <w:rFonts w:hint="eastAsia" w:ascii="仿宋_GB2312"/>
          <w:lang w:eastAsia="zh-CN"/>
        </w:rPr>
      </w:pPr>
      <w:r>
        <w:rPr>
          <w:rFonts w:hint="eastAsia" w:ascii="仿宋_GB2312"/>
          <w:lang w:eastAsia="zh-CN"/>
        </w:rPr>
        <w:t>通过本课程的学习，学生能够从系统论的视角出发，充分运用管理学、信息科学和控制科学等多学科知识和工具来阐述物流系统的概念及其内涵，能够在统一的整体分析框架下全面、深入、系统地理解和掌握物流组织系统、物流网络系统、物流控制系统、物流信息系统和物流绩效评估系统等物流子系统的内涵及其内在运作机理，从而掌握物流系统分析与规划的基本知识。</w:t>
      </w:r>
    </w:p>
    <w:p w14:paraId="71BA20A7">
      <w:pPr>
        <w:numPr>
          <w:ilvl w:val="0"/>
          <w:numId w:val="3"/>
        </w:numPr>
        <w:overflowPunct w:val="0"/>
        <w:adjustRightInd w:val="0"/>
        <w:ind w:firstLine="640" w:firstLineChars="200"/>
        <w:rPr>
          <w:rFonts w:eastAsia="黑体"/>
          <w:szCs w:val="32"/>
        </w:rPr>
      </w:pPr>
      <w:r>
        <w:rPr>
          <w:rFonts w:hint="eastAsia" w:eastAsia="黑体"/>
          <w:szCs w:val="32"/>
        </w:rPr>
        <w:t>教学进程总体安排</w:t>
      </w:r>
    </w:p>
    <w:p w14:paraId="19063AB1">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（一）教学进程安排表</w:t>
      </w:r>
    </w:p>
    <w:p w14:paraId="7C8F19C9">
      <w:pPr>
        <w:numPr>
          <w:ilvl w:val="0"/>
          <w:numId w:val="0"/>
        </w:numPr>
        <w:ind w:firstLine="960" w:firstLineChars="300"/>
        <w:rPr>
          <w:rFonts w:hint="eastAsia" w:ascii="仿宋_GB2312"/>
          <w:lang w:eastAsia="zh-CN"/>
        </w:rPr>
      </w:pPr>
      <w:r>
        <w:rPr>
          <w:rFonts w:hint="eastAsia" w:ascii="仿宋_GB2312"/>
          <w:lang w:eastAsia="zh-CN"/>
        </w:rPr>
        <w:t>表</w:t>
      </w:r>
      <w:r>
        <w:rPr>
          <w:rFonts w:hint="eastAsia" w:ascii="仿宋_GB2312"/>
          <w:lang w:val="en-US" w:eastAsia="zh-CN"/>
        </w:rPr>
        <w:t>3现代物流管理</w:t>
      </w:r>
      <w:r>
        <w:rPr>
          <w:rFonts w:hint="eastAsia" w:ascii="仿宋_GB2312"/>
          <w:lang w:eastAsia="zh-CN"/>
        </w:rPr>
        <w:t>专业教学进程安排表</w:t>
      </w:r>
    </w:p>
    <w:tbl>
      <w:tblPr>
        <w:tblStyle w:val="11"/>
        <w:tblpPr w:leftFromText="180" w:rightFromText="180" w:vertAnchor="text" w:horzAnchor="page" w:tblpX="553" w:tblpY="1131"/>
        <w:tblOverlap w:val="never"/>
        <w:tblW w:w="1127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97"/>
        <w:gridCol w:w="528"/>
        <w:gridCol w:w="536"/>
        <w:gridCol w:w="856"/>
        <w:gridCol w:w="3313"/>
        <w:gridCol w:w="572"/>
        <w:gridCol w:w="391"/>
        <w:gridCol w:w="491"/>
        <w:gridCol w:w="554"/>
        <w:gridCol w:w="496"/>
        <w:gridCol w:w="559"/>
        <w:gridCol w:w="418"/>
        <w:gridCol w:w="377"/>
        <w:gridCol w:w="429"/>
        <w:gridCol w:w="429"/>
        <w:gridCol w:w="365"/>
        <w:gridCol w:w="564"/>
      </w:tblGrid>
      <w:tr w14:paraId="1456CF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1BABE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性质</w:t>
            </w: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B7F56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类别</w:t>
            </w:r>
          </w:p>
        </w:tc>
        <w:tc>
          <w:tcPr>
            <w:tcW w:w="5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FD1A2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8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A96C6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课程代码</w:t>
            </w:r>
          </w:p>
        </w:tc>
        <w:tc>
          <w:tcPr>
            <w:tcW w:w="33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5FE73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课程名称</w:t>
            </w:r>
          </w:p>
        </w:tc>
        <w:tc>
          <w:tcPr>
            <w:tcW w:w="5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56CF9D">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考试/考查</w:t>
            </w:r>
          </w:p>
        </w:tc>
        <w:tc>
          <w:tcPr>
            <w:tcW w:w="3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5A0276">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课程类型</w:t>
            </w:r>
          </w:p>
        </w:tc>
        <w:tc>
          <w:tcPr>
            <w:tcW w:w="21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A1B602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学时和学分</w:t>
            </w:r>
          </w:p>
        </w:tc>
        <w:tc>
          <w:tcPr>
            <w:tcW w:w="258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BD1372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周学时</w:t>
            </w:r>
          </w:p>
        </w:tc>
      </w:tr>
      <w:tr w14:paraId="4914E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55C9C0">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84B329">
            <w:pPr>
              <w:jc w:val="center"/>
              <w:rPr>
                <w:rFonts w:hint="eastAsia" w:ascii="宋体" w:hAnsi="宋体" w:eastAsia="宋体" w:cs="宋体"/>
                <w:b/>
                <w:bCs/>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CC93D3">
            <w:pPr>
              <w:jc w:val="center"/>
              <w:rPr>
                <w:rFonts w:hint="eastAsia" w:ascii="宋体" w:hAnsi="宋体" w:eastAsia="宋体" w:cs="宋体"/>
                <w:b/>
                <w:bCs/>
                <w:i w:val="0"/>
                <w:iCs w:val="0"/>
                <w:color w:val="000000"/>
                <w:sz w:val="18"/>
                <w:szCs w:val="18"/>
                <w:u w:val="none"/>
              </w:rPr>
            </w:pPr>
          </w:p>
        </w:tc>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C6E883">
            <w:pPr>
              <w:jc w:val="center"/>
              <w:rPr>
                <w:rFonts w:hint="eastAsia" w:ascii="宋体" w:hAnsi="宋体" w:eastAsia="宋体" w:cs="宋体"/>
                <w:b/>
                <w:bCs/>
                <w:i w:val="0"/>
                <w:iCs w:val="0"/>
                <w:color w:val="000000"/>
                <w:sz w:val="18"/>
                <w:szCs w:val="18"/>
                <w:u w:val="none"/>
              </w:rPr>
            </w:pPr>
          </w:p>
        </w:tc>
        <w:tc>
          <w:tcPr>
            <w:tcW w:w="33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09FBBE">
            <w:pPr>
              <w:jc w:val="center"/>
              <w:rPr>
                <w:rFonts w:hint="eastAsia" w:ascii="宋体" w:hAnsi="宋体" w:eastAsia="宋体" w:cs="宋体"/>
                <w:b/>
                <w:bCs/>
                <w:i w:val="0"/>
                <w:iCs w:val="0"/>
                <w:color w:val="000000"/>
                <w:sz w:val="18"/>
                <w:szCs w:val="18"/>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3DC544">
            <w:pPr>
              <w:jc w:val="center"/>
              <w:rPr>
                <w:rFonts w:hint="eastAsia" w:ascii="宋体" w:hAnsi="宋体" w:eastAsia="宋体" w:cs="宋体"/>
                <w:b/>
                <w:bCs/>
                <w:i w:val="0"/>
                <w:iCs w:val="0"/>
                <w:color w:val="000000"/>
                <w:sz w:val="16"/>
                <w:szCs w:val="16"/>
                <w:u w:val="none"/>
              </w:rPr>
            </w:pPr>
          </w:p>
        </w:tc>
        <w:tc>
          <w:tcPr>
            <w:tcW w:w="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B8C601">
            <w:pPr>
              <w:jc w:val="center"/>
              <w:rPr>
                <w:rFonts w:hint="eastAsia" w:ascii="宋体" w:hAnsi="宋体" w:eastAsia="宋体" w:cs="宋体"/>
                <w:b/>
                <w:bCs/>
                <w:i w:val="0"/>
                <w:iCs w:val="0"/>
                <w:color w:val="000000"/>
                <w:sz w:val="16"/>
                <w:szCs w:val="16"/>
                <w:u w:val="none"/>
              </w:rPr>
            </w:pPr>
          </w:p>
        </w:tc>
        <w:tc>
          <w:tcPr>
            <w:tcW w:w="4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2A1EB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学分</w:t>
            </w:r>
          </w:p>
        </w:tc>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EB6B3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总学时</w:t>
            </w:r>
          </w:p>
        </w:tc>
        <w:tc>
          <w:tcPr>
            <w:tcW w:w="1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CFB3C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c>
          <w:tcPr>
            <w:tcW w:w="7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1ABC3D">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第一学年</w:t>
            </w:r>
          </w:p>
        </w:tc>
        <w:tc>
          <w:tcPr>
            <w:tcW w:w="8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FCCC0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第二学年</w:t>
            </w:r>
          </w:p>
        </w:tc>
        <w:tc>
          <w:tcPr>
            <w:tcW w:w="9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E08E32">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第三学年</w:t>
            </w:r>
          </w:p>
        </w:tc>
      </w:tr>
      <w:tr w14:paraId="2DFBD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FFDCBE">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AA51E9">
            <w:pPr>
              <w:jc w:val="center"/>
              <w:rPr>
                <w:rFonts w:hint="eastAsia" w:ascii="宋体" w:hAnsi="宋体" w:eastAsia="宋体" w:cs="宋体"/>
                <w:b/>
                <w:bCs/>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6E86F3">
            <w:pPr>
              <w:jc w:val="center"/>
              <w:rPr>
                <w:rFonts w:hint="eastAsia" w:ascii="宋体" w:hAnsi="宋体" w:eastAsia="宋体" w:cs="宋体"/>
                <w:b/>
                <w:bCs/>
                <w:i w:val="0"/>
                <w:iCs w:val="0"/>
                <w:color w:val="000000"/>
                <w:sz w:val="18"/>
                <w:szCs w:val="18"/>
                <w:u w:val="none"/>
              </w:rPr>
            </w:pPr>
          </w:p>
        </w:tc>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74BA9E">
            <w:pPr>
              <w:jc w:val="center"/>
              <w:rPr>
                <w:rFonts w:hint="eastAsia" w:ascii="宋体" w:hAnsi="宋体" w:eastAsia="宋体" w:cs="宋体"/>
                <w:b/>
                <w:bCs/>
                <w:i w:val="0"/>
                <w:iCs w:val="0"/>
                <w:color w:val="000000"/>
                <w:sz w:val="18"/>
                <w:szCs w:val="18"/>
                <w:u w:val="none"/>
              </w:rPr>
            </w:pPr>
          </w:p>
        </w:tc>
        <w:tc>
          <w:tcPr>
            <w:tcW w:w="33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8F7523">
            <w:pPr>
              <w:jc w:val="center"/>
              <w:rPr>
                <w:rFonts w:hint="eastAsia" w:ascii="宋体" w:hAnsi="宋体" w:eastAsia="宋体" w:cs="宋体"/>
                <w:b/>
                <w:bCs/>
                <w:i w:val="0"/>
                <w:iCs w:val="0"/>
                <w:color w:val="000000"/>
                <w:sz w:val="18"/>
                <w:szCs w:val="18"/>
                <w:u w:val="none"/>
              </w:rPr>
            </w:pPr>
          </w:p>
        </w:tc>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EFE3C6">
            <w:pPr>
              <w:jc w:val="center"/>
              <w:rPr>
                <w:rFonts w:hint="eastAsia" w:ascii="宋体" w:hAnsi="宋体" w:eastAsia="宋体" w:cs="宋体"/>
                <w:b/>
                <w:bCs/>
                <w:i w:val="0"/>
                <w:iCs w:val="0"/>
                <w:color w:val="000000"/>
                <w:sz w:val="16"/>
                <w:szCs w:val="16"/>
                <w:u w:val="none"/>
              </w:rPr>
            </w:pPr>
          </w:p>
        </w:tc>
        <w:tc>
          <w:tcPr>
            <w:tcW w:w="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F3E422">
            <w:pPr>
              <w:jc w:val="center"/>
              <w:rPr>
                <w:rFonts w:hint="eastAsia" w:ascii="宋体" w:hAnsi="宋体" w:eastAsia="宋体" w:cs="宋体"/>
                <w:b/>
                <w:bCs/>
                <w:i w:val="0"/>
                <w:iCs w:val="0"/>
                <w:color w:val="000000"/>
                <w:sz w:val="16"/>
                <w:szCs w:val="16"/>
                <w:u w:val="none"/>
              </w:rPr>
            </w:pPr>
          </w:p>
        </w:tc>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1A56C2">
            <w:pPr>
              <w:jc w:val="center"/>
              <w:rPr>
                <w:rFonts w:hint="eastAsia" w:ascii="宋体" w:hAnsi="宋体" w:eastAsia="宋体" w:cs="宋体"/>
                <w:b/>
                <w:bCs/>
                <w:i w:val="0"/>
                <w:iCs w:val="0"/>
                <w:color w:val="000000"/>
                <w:sz w:val="18"/>
                <w:szCs w:val="18"/>
                <w:u w:val="none"/>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9B3554">
            <w:pPr>
              <w:jc w:val="center"/>
              <w:rPr>
                <w:rFonts w:hint="eastAsia" w:ascii="宋体" w:hAnsi="宋体" w:eastAsia="宋体" w:cs="宋体"/>
                <w:b/>
                <w:bCs/>
                <w:i w:val="0"/>
                <w:iCs w:val="0"/>
                <w:color w:val="000000"/>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E29F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理论</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B993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实践</w:t>
            </w:r>
          </w:p>
        </w:tc>
        <w:tc>
          <w:tcPr>
            <w:tcW w:w="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65E3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一</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126AD">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二</w:t>
            </w: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FBE2C">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三</w:t>
            </w: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C9648">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四</w:t>
            </w:r>
          </w:p>
        </w:tc>
        <w:tc>
          <w:tcPr>
            <w:tcW w:w="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669D1">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五</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75A62">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六</w:t>
            </w:r>
          </w:p>
        </w:tc>
      </w:tr>
      <w:tr w14:paraId="3427D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F1A8A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公共基础课</w:t>
            </w: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922A00">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公共必修课</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E402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51C6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MY000101</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F34F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思想道德与法治</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FDE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CB36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1EA9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8469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0956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5A0B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287A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60014">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63EDA">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292C5">
            <w:pPr>
              <w:jc w:val="center"/>
              <w:rPr>
                <w:rFonts w:hint="eastAsia" w:ascii="宋体" w:hAnsi="宋体" w:eastAsia="宋体" w:cs="宋体"/>
                <w:i w:val="0"/>
                <w:iCs w:val="0"/>
                <w:color w:val="000000"/>
                <w:sz w:val="16"/>
                <w:szCs w:val="16"/>
                <w:u w:val="none"/>
              </w:rPr>
            </w:pP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67DBC">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5FC0C">
            <w:pPr>
              <w:jc w:val="center"/>
              <w:rPr>
                <w:rFonts w:hint="eastAsia" w:ascii="宋体" w:hAnsi="宋体" w:eastAsia="宋体" w:cs="宋体"/>
                <w:i w:val="0"/>
                <w:iCs w:val="0"/>
                <w:color w:val="000000"/>
                <w:sz w:val="16"/>
                <w:szCs w:val="16"/>
                <w:u w:val="none"/>
              </w:rPr>
            </w:pPr>
          </w:p>
        </w:tc>
      </w:tr>
      <w:tr w14:paraId="0C1BE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55D02B">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1DF335">
            <w:pPr>
              <w:jc w:val="center"/>
              <w:rPr>
                <w:rFonts w:hint="eastAsia" w:ascii="宋体" w:hAnsi="宋体" w:eastAsia="宋体" w:cs="宋体"/>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57F6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77F6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MY000102</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B7DE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毛泽东思想和中国特色社会主义理论体系概论</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389B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F671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3E28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7E34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A641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2AF2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19549">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8C9A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4DF56">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F2042">
            <w:pPr>
              <w:jc w:val="center"/>
              <w:rPr>
                <w:rFonts w:hint="eastAsia" w:ascii="宋体" w:hAnsi="宋体" w:eastAsia="宋体" w:cs="宋体"/>
                <w:i w:val="0"/>
                <w:iCs w:val="0"/>
                <w:color w:val="000000"/>
                <w:sz w:val="16"/>
                <w:szCs w:val="16"/>
                <w:u w:val="none"/>
              </w:rPr>
            </w:pP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36E8D">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8107E">
            <w:pPr>
              <w:jc w:val="center"/>
              <w:rPr>
                <w:rFonts w:hint="eastAsia" w:ascii="宋体" w:hAnsi="宋体" w:eastAsia="宋体" w:cs="宋体"/>
                <w:i w:val="0"/>
                <w:iCs w:val="0"/>
                <w:color w:val="000000"/>
                <w:sz w:val="16"/>
                <w:szCs w:val="16"/>
                <w:u w:val="none"/>
              </w:rPr>
            </w:pPr>
          </w:p>
        </w:tc>
      </w:tr>
      <w:tr w14:paraId="0EB73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F9796D">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9977E3">
            <w:pPr>
              <w:jc w:val="center"/>
              <w:rPr>
                <w:rFonts w:hint="eastAsia" w:ascii="宋体" w:hAnsi="宋体" w:eastAsia="宋体" w:cs="宋体"/>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C337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DF2B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MY000103</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794A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5FCE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617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0468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EA2F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0D2A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1B3B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EDBD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6F9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61BCE">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108F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7C7C5">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1AA21">
            <w:pPr>
              <w:jc w:val="center"/>
              <w:rPr>
                <w:rFonts w:hint="eastAsia" w:ascii="宋体" w:hAnsi="宋体" w:eastAsia="宋体" w:cs="宋体"/>
                <w:i w:val="0"/>
                <w:iCs w:val="0"/>
                <w:color w:val="000000"/>
                <w:sz w:val="16"/>
                <w:szCs w:val="16"/>
                <w:u w:val="none"/>
              </w:rPr>
            </w:pPr>
          </w:p>
        </w:tc>
      </w:tr>
      <w:tr w14:paraId="7B6CC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0C5600">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EDF5E4">
            <w:pPr>
              <w:jc w:val="center"/>
              <w:rPr>
                <w:rFonts w:hint="eastAsia" w:ascii="宋体" w:hAnsi="宋体" w:eastAsia="宋体" w:cs="宋体"/>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4862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3107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MY000104</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D229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劳动教育</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5CAD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57E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2874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430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C412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425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32D9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DD9D8">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DE3B3">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6B6ED">
            <w:pPr>
              <w:jc w:val="center"/>
              <w:rPr>
                <w:rFonts w:hint="eastAsia" w:ascii="宋体" w:hAnsi="宋体" w:eastAsia="宋体" w:cs="宋体"/>
                <w:i w:val="0"/>
                <w:iCs w:val="0"/>
                <w:color w:val="000000"/>
                <w:sz w:val="16"/>
                <w:szCs w:val="16"/>
                <w:u w:val="none"/>
              </w:rPr>
            </w:pP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383D7">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B0B0D">
            <w:pPr>
              <w:jc w:val="center"/>
              <w:rPr>
                <w:rFonts w:hint="eastAsia" w:ascii="宋体" w:hAnsi="宋体" w:eastAsia="宋体" w:cs="宋体"/>
                <w:i w:val="0"/>
                <w:iCs w:val="0"/>
                <w:color w:val="000000"/>
                <w:sz w:val="16"/>
                <w:szCs w:val="16"/>
                <w:u w:val="none"/>
              </w:rPr>
            </w:pPr>
          </w:p>
        </w:tc>
      </w:tr>
      <w:tr w14:paraId="3B307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E2A51B">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89D369">
            <w:pPr>
              <w:jc w:val="center"/>
              <w:rPr>
                <w:rFonts w:hint="eastAsia" w:ascii="宋体" w:hAnsi="宋体" w:eastAsia="宋体" w:cs="宋体"/>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C076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269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MY220105</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791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习近平新时代中国特色社会主义思想概论</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5C6F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55B2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CF52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CB58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C2F7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13C8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459C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B5A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A1E1C">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A52B1">
            <w:pPr>
              <w:jc w:val="center"/>
              <w:rPr>
                <w:rFonts w:hint="eastAsia" w:ascii="宋体" w:hAnsi="宋体" w:eastAsia="宋体" w:cs="宋体"/>
                <w:i w:val="0"/>
                <w:iCs w:val="0"/>
                <w:color w:val="000000"/>
                <w:sz w:val="16"/>
                <w:szCs w:val="16"/>
                <w:u w:val="none"/>
              </w:rPr>
            </w:pP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A1ECA">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E4AED">
            <w:pPr>
              <w:jc w:val="center"/>
              <w:rPr>
                <w:rFonts w:hint="eastAsia" w:ascii="宋体" w:hAnsi="宋体" w:eastAsia="宋体" w:cs="宋体"/>
                <w:i w:val="0"/>
                <w:iCs w:val="0"/>
                <w:color w:val="000000"/>
                <w:sz w:val="16"/>
                <w:szCs w:val="16"/>
                <w:u w:val="none"/>
              </w:rPr>
            </w:pPr>
          </w:p>
        </w:tc>
      </w:tr>
      <w:tr w14:paraId="27DD67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1C3A9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6F00EC">
            <w:pPr>
              <w:jc w:val="center"/>
              <w:rPr>
                <w:rFonts w:hint="eastAsia" w:ascii="宋体" w:hAnsi="宋体" w:eastAsia="宋体" w:cs="宋体"/>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F5BD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46F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MY000106</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172C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国家安全教育</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35CE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45C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5A37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0873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C13F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04B9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7C44C">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7E6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60404">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C1434">
            <w:pPr>
              <w:jc w:val="center"/>
              <w:rPr>
                <w:rFonts w:hint="eastAsia" w:ascii="宋体" w:hAnsi="宋体" w:eastAsia="宋体" w:cs="宋体"/>
                <w:i w:val="0"/>
                <w:iCs w:val="0"/>
                <w:color w:val="000000"/>
                <w:sz w:val="16"/>
                <w:szCs w:val="16"/>
                <w:u w:val="none"/>
              </w:rPr>
            </w:pP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BD83E">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7132C">
            <w:pPr>
              <w:jc w:val="center"/>
              <w:rPr>
                <w:rFonts w:hint="eastAsia" w:ascii="宋体" w:hAnsi="宋体" w:eastAsia="宋体" w:cs="宋体"/>
                <w:i w:val="0"/>
                <w:iCs w:val="0"/>
                <w:color w:val="000000"/>
                <w:sz w:val="16"/>
                <w:szCs w:val="16"/>
                <w:u w:val="none"/>
              </w:rPr>
            </w:pPr>
          </w:p>
        </w:tc>
      </w:tr>
      <w:tr w14:paraId="46021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EA9DD4">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052A9B">
            <w:pPr>
              <w:jc w:val="center"/>
              <w:rPr>
                <w:rFonts w:hint="eastAsia" w:ascii="宋体" w:hAnsi="宋体" w:eastAsia="宋体" w:cs="宋体"/>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1C9A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56E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GJ220102</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FF5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高职英语</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4ED9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BFB7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7C2D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C7F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E812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7703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418B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06EC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B9C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83852">
            <w:pPr>
              <w:jc w:val="center"/>
              <w:rPr>
                <w:rFonts w:hint="eastAsia" w:ascii="宋体" w:hAnsi="宋体" w:eastAsia="宋体" w:cs="宋体"/>
                <w:i w:val="0"/>
                <w:iCs w:val="0"/>
                <w:color w:val="000000"/>
                <w:sz w:val="16"/>
                <w:szCs w:val="16"/>
                <w:u w:val="none"/>
              </w:rPr>
            </w:pP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C715A">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8D75F">
            <w:pPr>
              <w:jc w:val="center"/>
              <w:rPr>
                <w:rFonts w:hint="eastAsia" w:ascii="宋体" w:hAnsi="宋体" w:eastAsia="宋体" w:cs="宋体"/>
                <w:i w:val="0"/>
                <w:iCs w:val="0"/>
                <w:color w:val="000000"/>
                <w:sz w:val="16"/>
                <w:szCs w:val="16"/>
                <w:u w:val="none"/>
              </w:rPr>
            </w:pPr>
          </w:p>
        </w:tc>
      </w:tr>
      <w:tr w14:paraId="723BF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BA992F">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DEF9A3">
            <w:pPr>
              <w:jc w:val="center"/>
              <w:rPr>
                <w:rFonts w:hint="eastAsia" w:ascii="宋体" w:hAnsi="宋体" w:eastAsia="宋体" w:cs="宋体"/>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494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CBAA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GJ220103</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F538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信息技术</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C683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C46C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3FB4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3D44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E6C0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EA6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274C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25A7E">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35146">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242B4">
            <w:pPr>
              <w:jc w:val="center"/>
              <w:rPr>
                <w:rFonts w:hint="eastAsia" w:ascii="宋体" w:hAnsi="宋体" w:eastAsia="宋体" w:cs="宋体"/>
                <w:i w:val="0"/>
                <w:iCs w:val="0"/>
                <w:color w:val="000000"/>
                <w:sz w:val="16"/>
                <w:szCs w:val="16"/>
                <w:u w:val="none"/>
              </w:rPr>
            </w:pP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445B0">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D9EDB">
            <w:pPr>
              <w:jc w:val="center"/>
              <w:rPr>
                <w:rFonts w:hint="eastAsia" w:ascii="宋体" w:hAnsi="宋体" w:eastAsia="宋体" w:cs="宋体"/>
                <w:i w:val="0"/>
                <w:iCs w:val="0"/>
                <w:color w:val="000000"/>
                <w:sz w:val="16"/>
                <w:szCs w:val="16"/>
                <w:u w:val="none"/>
              </w:rPr>
            </w:pPr>
          </w:p>
        </w:tc>
      </w:tr>
      <w:tr w14:paraId="009153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CCB2CE">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E14028">
            <w:pPr>
              <w:jc w:val="center"/>
              <w:rPr>
                <w:rFonts w:hint="eastAsia" w:ascii="宋体" w:hAnsi="宋体" w:eastAsia="宋体" w:cs="宋体"/>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0A64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1A95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GJ220104</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FFF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应用写作</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83F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9DB5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2ED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ED07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F354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EA71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0AEB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91EE2">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1F7CA">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F32BA">
            <w:pPr>
              <w:jc w:val="center"/>
              <w:rPr>
                <w:rFonts w:hint="eastAsia" w:ascii="宋体" w:hAnsi="宋体" w:eastAsia="宋体" w:cs="宋体"/>
                <w:i w:val="0"/>
                <w:iCs w:val="0"/>
                <w:color w:val="000000"/>
                <w:sz w:val="16"/>
                <w:szCs w:val="16"/>
                <w:u w:val="none"/>
              </w:rPr>
            </w:pP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9582B">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CFD6B">
            <w:pPr>
              <w:jc w:val="center"/>
              <w:rPr>
                <w:rFonts w:hint="eastAsia" w:ascii="宋体" w:hAnsi="宋体" w:eastAsia="宋体" w:cs="宋体"/>
                <w:i w:val="0"/>
                <w:iCs w:val="0"/>
                <w:color w:val="000000"/>
                <w:sz w:val="16"/>
                <w:szCs w:val="16"/>
                <w:u w:val="none"/>
              </w:rPr>
            </w:pPr>
          </w:p>
        </w:tc>
      </w:tr>
      <w:tr w14:paraId="20080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435523">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65E0D0">
            <w:pPr>
              <w:jc w:val="center"/>
              <w:rPr>
                <w:rFonts w:hint="eastAsia" w:ascii="宋体" w:hAnsi="宋体" w:eastAsia="宋体" w:cs="宋体"/>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1076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B82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GJ220106</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39EA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军事理论</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0A00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4347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E35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9183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CB6B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A7F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3D86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F479D">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50E55">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96831">
            <w:pPr>
              <w:jc w:val="center"/>
              <w:rPr>
                <w:rFonts w:hint="eastAsia" w:ascii="宋体" w:hAnsi="宋体" w:eastAsia="宋体" w:cs="宋体"/>
                <w:i w:val="0"/>
                <w:iCs w:val="0"/>
                <w:color w:val="000000"/>
                <w:sz w:val="16"/>
                <w:szCs w:val="16"/>
                <w:u w:val="none"/>
              </w:rPr>
            </w:pP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81A47">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07645">
            <w:pPr>
              <w:jc w:val="center"/>
              <w:rPr>
                <w:rFonts w:hint="eastAsia" w:ascii="宋体" w:hAnsi="宋体" w:eastAsia="宋体" w:cs="宋体"/>
                <w:i w:val="0"/>
                <w:iCs w:val="0"/>
                <w:color w:val="000000"/>
                <w:sz w:val="16"/>
                <w:szCs w:val="16"/>
                <w:u w:val="none"/>
              </w:rPr>
            </w:pPr>
          </w:p>
        </w:tc>
      </w:tr>
      <w:tr w14:paraId="27052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056137">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073DE5">
            <w:pPr>
              <w:jc w:val="center"/>
              <w:rPr>
                <w:rFonts w:hint="eastAsia" w:ascii="宋体" w:hAnsi="宋体" w:eastAsia="宋体" w:cs="宋体"/>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817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EF5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GJ220107</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0EE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军事技能</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AB17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F65B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DEC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F723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6CCD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D71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59F2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2周</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954D5">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AD039">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2EBC0">
            <w:pPr>
              <w:jc w:val="center"/>
              <w:rPr>
                <w:rFonts w:hint="eastAsia" w:ascii="宋体" w:hAnsi="宋体" w:eastAsia="宋体" w:cs="宋体"/>
                <w:i w:val="0"/>
                <w:iCs w:val="0"/>
                <w:color w:val="000000"/>
                <w:sz w:val="16"/>
                <w:szCs w:val="16"/>
                <w:u w:val="none"/>
              </w:rPr>
            </w:pP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FCB52">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24E15">
            <w:pPr>
              <w:jc w:val="center"/>
              <w:rPr>
                <w:rFonts w:hint="eastAsia" w:ascii="宋体" w:hAnsi="宋体" w:eastAsia="宋体" w:cs="宋体"/>
                <w:i w:val="0"/>
                <w:iCs w:val="0"/>
                <w:color w:val="000000"/>
                <w:sz w:val="16"/>
                <w:szCs w:val="16"/>
                <w:u w:val="none"/>
              </w:rPr>
            </w:pPr>
          </w:p>
        </w:tc>
      </w:tr>
      <w:tr w14:paraId="3E2B2B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8692CF">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72BC2A">
            <w:pPr>
              <w:jc w:val="center"/>
              <w:rPr>
                <w:rFonts w:hint="eastAsia" w:ascii="宋体" w:hAnsi="宋体" w:eastAsia="宋体" w:cs="宋体"/>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DFE3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4EE6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GJ220108</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1E4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职业规划与就业指导</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8A5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4B94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E698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756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0A7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E9CE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ADD7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4A033">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EDD79">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0F44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7D47B">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403E6">
            <w:pPr>
              <w:jc w:val="center"/>
              <w:rPr>
                <w:rFonts w:hint="eastAsia" w:ascii="宋体" w:hAnsi="宋体" w:eastAsia="宋体" w:cs="宋体"/>
                <w:i w:val="0"/>
                <w:iCs w:val="0"/>
                <w:color w:val="000000"/>
                <w:sz w:val="16"/>
                <w:szCs w:val="16"/>
                <w:u w:val="none"/>
              </w:rPr>
            </w:pPr>
          </w:p>
        </w:tc>
      </w:tr>
      <w:tr w14:paraId="2A51FE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131AC7">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A15EA2">
            <w:pPr>
              <w:jc w:val="center"/>
              <w:rPr>
                <w:rFonts w:hint="eastAsia" w:ascii="宋体" w:hAnsi="宋体" w:eastAsia="宋体" w:cs="宋体"/>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3583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DFFE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GJ220109</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778E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创业基础</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BA77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0DEA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563F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369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FD88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8581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1732B">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6D30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846E2">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BDD26">
            <w:pPr>
              <w:jc w:val="center"/>
              <w:rPr>
                <w:rFonts w:hint="eastAsia" w:ascii="宋体" w:hAnsi="宋体" w:eastAsia="宋体" w:cs="宋体"/>
                <w:i w:val="0"/>
                <w:iCs w:val="0"/>
                <w:color w:val="000000"/>
                <w:sz w:val="16"/>
                <w:szCs w:val="16"/>
                <w:u w:val="none"/>
              </w:rPr>
            </w:pP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ACAEC">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E6425">
            <w:pPr>
              <w:jc w:val="center"/>
              <w:rPr>
                <w:rFonts w:hint="eastAsia" w:ascii="宋体" w:hAnsi="宋体" w:eastAsia="宋体" w:cs="宋体"/>
                <w:i w:val="0"/>
                <w:iCs w:val="0"/>
                <w:color w:val="000000"/>
                <w:sz w:val="16"/>
                <w:szCs w:val="16"/>
                <w:u w:val="none"/>
              </w:rPr>
            </w:pPr>
          </w:p>
        </w:tc>
      </w:tr>
      <w:tr w14:paraId="489174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FE79AF">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403DB4">
            <w:pPr>
              <w:jc w:val="center"/>
              <w:rPr>
                <w:rFonts w:hint="eastAsia" w:ascii="宋体" w:hAnsi="宋体" w:eastAsia="宋体" w:cs="宋体"/>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EFC2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603E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GJ220110</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AEA2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体育与健康</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B34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4E7D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BCEE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EFCD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712D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8027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4FC3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AA37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1289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39BC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D6283">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91814">
            <w:pPr>
              <w:jc w:val="center"/>
              <w:rPr>
                <w:rFonts w:hint="eastAsia" w:ascii="宋体" w:hAnsi="宋体" w:eastAsia="宋体" w:cs="宋体"/>
                <w:i w:val="0"/>
                <w:iCs w:val="0"/>
                <w:color w:val="000000"/>
                <w:sz w:val="16"/>
                <w:szCs w:val="16"/>
                <w:u w:val="none"/>
              </w:rPr>
            </w:pPr>
          </w:p>
        </w:tc>
      </w:tr>
      <w:tr w14:paraId="5DA78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C102E2">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F58A81">
            <w:pPr>
              <w:jc w:val="center"/>
              <w:rPr>
                <w:rFonts w:hint="eastAsia" w:ascii="宋体" w:hAnsi="宋体" w:eastAsia="宋体" w:cs="宋体"/>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445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DB1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GJ220111</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3060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心理健康教育</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757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3053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163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897F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2E70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F00F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E44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CBFE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8B5E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2F9F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C2D15">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EB0FC">
            <w:pPr>
              <w:jc w:val="center"/>
              <w:rPr>
                <w:rFonts w:hint="eastAsia" w:ascii="宋体" w:hAnsi="宋体" w:eastAsia="宋体" w:cs="宋体"/>
                <w:i w:val="0"/>
                <w:iCs w:val="0"/>
                <w:color w:val="000000"/>
                <w:sz w:val="16"/>
                <w:szCs w:val="16"/>
                <w:u w:val="none"/>
              </w:rPr>
            </w:pPr>
          </w:p>
        </w:tc>
      </w:tr>
      <w:tr w14:paraId="0B92F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29F55F">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41345E">
            <w:pPr>
              <w:jc w:val="center"/>
              <w:rPr>
                <w:rFonts w:hint="eastAsia" w:ascii="宋体" w:hAnsi="宋体" w:eastAsia="宋体" w:cs="宋体"/>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81F0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EC1A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GJ220112</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80E6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大学生安全教育</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755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623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60F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DFE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1DC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A6E8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B488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67ED4">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0CDF6">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46989">
            <w:pPr>
              <w:jc w:val="center"/>
              <w:rPr>
                <w:rFonts w:hint="eastAsia" w:ascii="宋体" w:hAnsi="宋体" w:eastAsia="宋体" w:cs="宋体"/>
                <w:i w:val="0"/>
                <w:iCs w:val="0"/>
                <w:color w:val="000000"/>
                <w:sz w:val="16"/>
                <w:szCs w:val="16"/>
                <w:u w:val="none"/>
              </w:rPr>
            </w:pP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DE95F">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9E9BD">
            <w:pPr>
              <w:jc w:val="center"/>
              <w:rPr>
                <w:rFonts w:hint="eastAsia" w:ascii="宋体" w:hAnsi="宋体" w:eastAsia="宋体" w:cs="宋体"/>
                <w:i w:val="0"/>
                <w:iCs w:val="0"/>
                <w:color w:val="000000"/>
                <w:sz w:val="16"/>
                <w:szCs w:val="16"/>
                <w:u w:val="none"/>
              </w:rPr>
            </w:pPr>
          </w:p>
        </w:tc>
      </w:tr>
      <w:tr w14:paraId="0362A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BF46FB">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178185">
            <w:pPr>
              <w:jc w:val="center"/>
              <w:rPr>
                <w:rFonts w:hint="eastAsia" w:ascii="宋体" w:hAnsi="宋体" w:eastAsia="宋体" w:cs="宋体"/>
                <w:b/>
                <w:bCs/>
                <w:i w:val="0"/>
                <w:iCs w:val="0"/>
                <w:color w:val="000000"/>
                <w:sz w:val="16"/>
                <w:szCs w:val="16"/>
                <w:u w:val="none"/>
              </w:rPr>
            </w:pPr>
          </w:p>
        </w:tc>
        <w:tc>
          <w:tcPr>
            <w:tcW w:w="47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60575CC">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b/>
                <w:bCs/>
                <w:i w:val="0"/>
                <w:iCs w:val="0"/>
                <w:color w:val="000000"/>
                <w:kern w:val="0"/>
                <w:sz w:val="16"/>
                <w:szCs w:val="16"/>
                <w:u w:val="none"/>
                <w:lang w:val="en-US" w:eastAsia="zh-CN" w:bidi="ar"/>
              </w:rPr>
              <w:t>小计</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64D17">
            <w:pPr>
              <w:jc w:val="center"/>
              <w:rPr>
                <w:rFonts w:hint="eastAsia" w:ascii="宋体" w:hAnsi="宋体" w:eastAsia="宋体" w:cs="宋体"/>
                <w:i w:val="0"/>
                <w:iCs w:val="0"/>
                <w:color w:val="000000"/>
                <w:kern w:val="0"/>
                <w:sz w:val="16"/>
                <w:szCs w:val="16"/>
                <w:u w:val="none"/>
                <w:lang w:val="en-US" w:eastAsia="zh-CN" w:bidi="ar"/>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F7FAD">
            <w:pPr>
              <w:jc w:val="center"/>
              <w:rPr>
                <w:rFonts w:hint="eastAsia" w:ascii="宋体" w:hAnsi="宋体" w:eastAsia="宋体" w:cs="宋体"/>
                <w:i w:val="0"/>
                <w:iCs w:val="0"/>
                <w:color w:val="000000"/>
                <w:kern w:val="0"/>
                <w:sz w:val="16"/>
                <w:szCs w:val="16"/>
                <w:u w:val="none"/>
                <w:lang w:val="en-US" w:eastAsia="zh-CN" w:bidi="ar"/>
              </w:rPr>
            </w:pP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32181">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38</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80620">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752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93A4A">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410</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A8215">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342</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F63CC">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93A3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AFA9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3C3D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69A5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096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4BD03C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967989">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025F47">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公共选修课</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6DA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BAC2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GJ220202</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01E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美育</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C188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CA72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929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903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24B3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89A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1827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A352E">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767C1DF">
            <w:pPr>
              <w:jc w:val="both"/>
              <w:rPr>
                <w:rFonts w:hint="eastAsia" w:ascii="宋体" w:hAnsi="宋体" w:eastAsia="宋体" w:cs="宋体"/>
                <w:i w:val="0"/>
                <w:iCs w:val="0"/>
                <w:color w:val="000000"/>
                <w:sz w:val="24"/>
                <w:szCs w:val="24"/>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55A7293">
            <w:pPr>
              <w:jc w:val="both"/>
              <w:rPr>
                <w:rFonts w:hint="eastAsia" w:ascii="宋体" w:hAnsi="宋体" w:eastAsia="宋体" w:cs="宋体"/>
                <w:i w:val="0"/>
                <w:iCs w:val="0"/>
                <w:color w:val="000000"/>
                <w:sz w:val="24"/>
                <w:szCs w:val="24"/>
                <w:u w:val="none"/>
              </w:rPr>
            </w:pP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6700B5A">
            <w:pPr>
              <w:jc w:val="both"/>
              <w:rPr>
                <w:rFonts w:hint="eastAsia" w:ascii="宋体" w:hAnsi="宋体" w:eastAsia="宋体" w:cs="宋体"/>
                <w:i w:val="0"/>
                <w:iCs w:val="0"/>
                <w:color w:val="000000"/>
                <w:sz w:val="24"/>
                <w:szCs w:val="24"/>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96E27DD">
            <w:pPr>
              <w:jc w:val="both"/>
              <w:rPr>
                <w:rFonts w:hint="eastAsia" w:ascii="宋体" w:hAnsi="宋体" w:eastAsia="宋体" w:cs="宋体"/>
                <w:i w:val="0"/>
                <w:iCs w:val="0"/>
                <w:color w:val="000000"/>
                <w:sz w:val="24"/>
                <w:szCs w:val="24"/>
                <w:u w:val="none"/>
              </w:rPr>
            </w:pPr>
          </w:p>
        </w:tc>
      </w:tr>
      <w:tr w14:paraId="79C85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EA3FE2">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2A6EDC">
            <w:pPr>
              <w:jc w:val="center"/>
              <w:rPr>
                <w:rFonts w:hint="eastAsia" w:ascii="宋体" w:hAnsi="宋体" w:eastAsia="宋体" w:cs="宋体"/>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5222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CB84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GJ220206</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7CE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中华优秀传统文化</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9222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7752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00D4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6DAE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1E5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7B6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8365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444C3">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FA692">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AC1C5">
            <w:pPr>
              <w:jc w:val="center"/>
              <w:rPr>
                <w:rFonts w:hint="eastAsia" w:ascii="宋体" w:hAnsi="宋体" w:eastAsia="宋体" w:cs="宋体"/>
                <w:i w:val="0"/>
                <w:iCs w:val="0"/>
                <w:color w:val="000000"/>
                <w:sz w:val="16"/>
                <w:szCs w:val="16"/>
                <w:u w:val="none"/>
              </w:rPr>
            </w:pPr>
          </w:p>
        </w:tc>
        <w:tc>
          <w:tcPr>
            <w:tcW w:w="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6A1E4">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871C5">
            <w:pPr>
              <w:jc w:val="center"/>
              <w:rPr>
                <w:rFonts w:hint="eastAsia" w:ascii="宋体" w:hAnsi="宋体" w:eastAsia="宋体" w:cs="宋体"/>
                <w:i w:val="0"/>
                <w:iCs w:val="0"/>
                <w:color w:val="000000"/>
                <w:sz w:val="16"/>
                <w:szCs w:val="16"/>
                <w:u w:val="none"/>
              </w:rPr>
            </w:pPr>
          </w:p>
        </w:tc>
      </w:tr>
      <w:tr w14:paraId="6ED10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BEBACE">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7949B0">
            <w:pPr>
              <w:jc w:val="center"/>
              <w:rPr>
                <w:rFonts w:hint="eastAsia" w:ascii="宋体" w:hAnsi="宋体" w:eastAsia="宋体" w:cs="宋体"/>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3829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10C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GJ220210</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0ED1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情绪管理</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BF5C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8448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F99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C62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4D42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7BBA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037EA">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8985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3B6A5">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D9AF8">
            <w:pPr>
              <w:jc w:val="center"/>
              <w:rPr>
                <w:rFonts w:hint="eastAsia" w:ascii="宋体" w:hAnsi="宋体" w:eastAsia="宋体" w:cs="宋体"/>
                <w:i w:val="0"/>
                <w:iCs w:val="0"/>
                <w:color w:val="000000"/>
                <w:sz w:val="16"/>
                <w:szCs w:val="16"/>
                <w:u w:val="none"/>
              </w:rPr>
            </w:pPr>
          </w:p>
        </w:tc>
        <w:tc>
          <w:tcPr>
            <w:tcW w:w="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CCFC4">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87DDB">
            <w:pPr>
              <w:jc w:val="center"/>
              <w:rPr>
                <w:rFonts w:hint="eastAsia" w:ascii="宋体" w:hAnsi="宋体" w:eastAsia="宋体" w:cs="宋体"/>
                <w:i w:val="0"/>
                <w:iCs w:val="0"/>
                <w:color w:val="000000"/>
                <w:sz w:val="16"/>
                <w:szCs w:val="16"/>
                <w:u w:val="none"/>
              </w:rPr>
            </w:pPr>
          </w:p>
        </w:tc>
      </w:tr>
      <w:tr w14:paraId="5D523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E5152F">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14AA62">
            <w:pPr>
              <w:jc w:val="center"/>
              <w:rPr>
                <w:rFonts w:hint="eastAsia" w:ascii="宋体" w:hAnsi="宋体" w:eastAsia="宋体" w:cs="宋体"/>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F81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77F6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GJ220208</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22C4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人工智能基础</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7622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DB0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756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815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61FF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40C2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A90D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A3F5A">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F8CEC">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A8E00">
            <w:pPr>
              <w:jc w:val="center"/>
              <w:rPr>
                <w:rFonts w:hint="eastAsia" w:ascii="宋体" w:hAnsi="宋体" w:eastAsia="宋体" w:cs="宋体"/>
                <w:i w:val="0"/>
                <w:iCs w:val="0"/>
                <w:color w:val="000000"/>
                <w:sz w:val="16"/>
                <w:szCs w:val="16"/>
                <w:u w:val="none"/>
              </w:rPr>
            </w:pP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6785C">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CA5A0">
            <w:pPr>
              <w:jc w:val="center"/>
              <w:rPr>
                <w:rFonts w:hint="eastAsia" w:ascii="宋体" w:hAnsi="宋体" w:eastAsia="宋体" w:cs="宋体"/>
                <w:i w:val="0"/>
                <w:iCs w:val="0"/>
                <w:color w:val="000000"/>
                <w:sz w:val="16"/>
                <w:szCs w:val="16"/>
                <w:u w:val="none"/>
              </w:rPr>
            </w:pPr>
          </w:p>
        </w:tc>
      </w:tr>
      <w:tr w14:paraId="2E1C8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EB6C66">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B5B098">
            <w:pPr>
              <w:jc w:val="center"/>
              <w:rPr>
                <w:rFonts w:hint="eastAsia" w:ascii="宋体" w:hAnsi="宋体" w:eastAsia="宋体" w:cs="宋体"/>
                <w:b/>
                <w:bCs/>
                <w:i w:val="0"/>
                <w:iCs w:val="0"/>
                <w:color w:val="000000"/>
                <w:sz w:val="16"/>
                <w:szCs w:val="16"/>
                <w:u w:val="none"/>
              </w:rPr>
            </w:pPr>
          </w:p>
        </w:tc>
        <w:tc>
          <w:tcPr>
            <w:tcW w:w="47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1BF783B">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C88BA">
            <w:pPr>
              <w:jc w:val="center"/>
              <w:rPr>
                <w:rFonts w:hint="eastAsia" w:ascii="宋体" w:hAnsi="宋体" w:eastAsia="宋体" w:cs="宋体"/>
                <w:i w:val="0"/>
                <w:iCs w:val="0"/>
                <w:color w:val="000000"/>
                <w:sz w:val="16"/>
                <w:szCs w:val="16"/>
                <w:u w:val="none"/>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B620F">
            <w:pPr>
              <w:jc w:val="center"/>
              <w:rPr>
                <w:rFonts w:hint="eastAsia" w:ascii="宋体" w:hAnsi="宋体" w:eastAsia="宋体" w:cs="宋体"/>
                <w:i w:val="0"/>
                <w:iCs w:val="0"/>
                <w:color w:val="000000"/>
                <w:sz w:val="16"/>
                <w:szCs w:val="16"/>
                <w:u w:val="none"/>
              </w:rPr>
            </w:pP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CC498">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3</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A8E8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FB7EE">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24</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642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9695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A649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5D6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7F76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BB4B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7D2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4F29F7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582EE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专业课</w:t>
            </w: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F8F38D">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专业基础课</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BD1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92B6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GL110301</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1A43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现代物流管理概论</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FC4E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F19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E8F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BCCE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6B8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73B3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635B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D1CFB">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07058">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E6925">
            <w:pPr>
              <w:jc w:val="center"/>
              <w:rPr>
                <w:rFonts w:hint="eastAsia" w:ascii="宋体" w:hAnsi="宋体" w:eastAsia="宋体" w:cs="宋体"/>
                <w:i w:val="0"/>
                <w:iCs w:val="0"/>
                <w:color w:val="000000"/>
                <w:sz w:val="16"/>
                <w:szCs w:val="16"/>
                <w:u w:val="none"/>
              </w:rPr>
            </w:pP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9A4B1">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EDA5C">
            <w:pPr>
              <w:jc w:val="center"/>
              <w:rPr>
                <w:rFonts w:hint="eastAsia" w:ascii="宋体" w:hAnsi="宋体" w:eastAsia="宋体" w:cs="宋体"/>
                <w:i w:val="0"/>
                <w:iCs w:val="0"/>
                <w:color w:val="000000"/>
                <w:sz w:val="16"/>
                <w:szCs w:val="16"/>
                <w:u w:val="none"/>
              </w:rPr>
            </w:pPr>
          </w:p>
        </w:tc>
      </w:tr>
      <w:tr w14:paraId="77559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078EE7">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D87DFD">
            <w:pPr>
              <w:jc w:val="center"/>
              <w:rPr>
                <w:rFonts w:hint="eastAsia" w:ascii="宋体" w:hAnsi="宋体" w:eastAsia="宋体" w:cs="宋体"/>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5F49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4262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GL110302</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F0A9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物流法律法规</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895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1F78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C456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4E9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772E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76C8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C6861">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767E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D3D44">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C4A87">
            <w:pPr>
              <w:jc w:val="center"/>
              <w:rPr>
                <w:rFonts w:hint="eastAsia" w:ascii="宋体" w:hAnsi="宋体" w:eastAsia="宋体" w:cs="宋体"/>
                <w:i w:val="0"/>
                <w:iCs w:val="0"/>
                <w:color w:val="000000"/>
                <w:sz w:val="16"/>
                <w:szCs w:val="16"/>
                <w:u w:val="none"/>
              </w:rPr>
            </w:pP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BC6CE">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A7A20">
            <w:pPr>
              <w:jc w:val="center"/>
              <w:rPr>
                <w:rFonts w:hint="eastAsia" w:ascii="宋体" w:hAnsi="宋体" w:eastAsia="宋体" w:cs="宋体"/>
                <w:i w:val="0"/>
                <w:iCs w:val="0"/>
                <w:color w:val="000000"/>
                <w:sz w:val="16"/>
                <w:szCs w:val="16"/>
                <w:u w:val="none"/>
              </w:rPr>
            </w:pPr>
          </w:p>
        </w:tc>
      </w:tr>
      <w:tr w14:paraId="7C902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2366E1">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BDDE91">
            <w:pPr>
              <w:jc w:val="center"/>
              <w:rPr>
                <w:rFonts w:hint="eastAsia" w:ascii="宋体" w:hAnsi="宋体" w:eastAsia="宋体" w:cs="宋体"/>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709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428F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GL110303</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9E6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经济学基础</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63E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CB4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2AB0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4326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EA45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605B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E3B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3DDD7">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09723">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45342">
            <w:pPr>
              <w:jc w:val="center"/>
              <w:rPr>
                <w:rFonts w:hint="eastAsia" w:ascii="宋体" w:hAnsi="宋体" w:eastAsia="宋体" w:cs="宋体"/>
                <w:i w:val="0"/>
                <w:iCs w:val="0"/>
                <w:color w:val="000000"/>
                <w:sz w:val="16"/>
                <w:szCs w:val="16"/>
                <w:u w:val="none"/>
              </w:rPr>
            </w:pP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CA48D">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2E914">
            <w:pPr>
              <w:jc w:val="center"/>
              <w:rPr>
                <w:rFonts w:hint="eastAsia" w:ascii="宋体" w:hAnsi="宋体" w:eastAsia="宋体" w:cs="宋体"/>
                <w:i w:val="0"/>
                <w:iCs w:val="0"/>
                <w:color w:val="000000"/>
                <w:sz w:val="16"/>
                <w:szCs w:val="16"/>
                <w:u w:val="none"/>
              </w:rPr>
            </w:pPr>
          </w:p>
        </w:tc>
      </w:tr>
      <w:tr w14:paraId="2E3FD7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5ECAC3">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DA3591">
            <w:pPr>
              <w:jc w:val="center"/>
              <w:rPr>
                <w:rFonts w:hint="eastAsia" w:ascii="宋体" w:hAnsi="宋体" w:eastAsia="宋体" w:cs="宋体"/>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49F3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EC24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GL110304</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BF0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货物学</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2C5C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134E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D7B5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914A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68</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FD28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34</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7B33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34</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4D010">
            <w:pPr>
              <w:jc w:val="center"/>
              <w:rPr>
                <w:rFonts w:hint="eastAsia" w:ascii="宋体" w:hAnsi="宋体" w:eastAsia="宋体" w:cs="宋体"/>
                <w:i w:val="0"/>
                <w:iCs w:val="0"/>
                <w:color w:val="000000"/>
                <w:sz w:val="16"/>
                <w:szCs w:val="16"/>
                <w:u w:val="none"/>
              </w:rPr>
            </w:pPr>
          </w:p>
        </w:tc>
        <w:tc>
          <w:tcPr>
            <w:tcW w:w="377" w:type="dxa"/>
            <w:tcBorders>
              <w:top w:val="nil"/>
              <w:left w:val="nil"/>
              <w:bottom w:val="nil"/>
              <w:right w:val="nil"/>
            </w:tcBorders>
            <w:shd w:val="clear" w:color="auto" w:fill="auto"/>
            <w:noWrap/>
            <w:vAlign w:val="bottom"/>
          </w:tcPr>
          <w:p w14:paraId="460CF094">
            <w:pPr>
              <w:jc w:val="center"/>
              <w:rPr>
                <w:rFonts w:hint="eastAsia" w:ascii="宋体" w:hAnsi="宋体" w:eastAsia="宋体" w:cs="宋体"/>
                <w:i w:val="0"/>
                <w:iCs w:val="0"/>
                <w:color w:val="000000"/>
                <w:sz w:val="24"/>
                <w:szCs w:val="24"/>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7307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E9725">
            <w:pPr>
              <w:jc w:val="center"/>
              <w:rPr>
                <w:rFonts w:hint="eastAsia" w:ascii="宋体" w:hAnsi="宋体" w:eastAsia="宋体" w:cs="宋体"/>
                <w:i w:val="0"/>
                <w:iCs w:val="0"/>
                <w:color w:val="000000"/>
                <w:sz w:val="16"/>
                <w:szCs w:val="16"/>
                <w:u w:val="none"/>
              </w:rPr>
            </w:pP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1925F">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550D2">
            <w:pPr>
              <w:jc w:val="center"/>
              <w:rPr>
                <w:rFonts w:hint="eastAsia" w:ascii="宋体" w:hAnsi="宋体" w:eastAsia="宋体" w:cs="宋体"/>
                <w:i w:val="0"/>
                <w:iCs w:val="0"/>
                <w:color w:val="000000"/>
                <w:sz w:val="16"/>
                <w:szCs w:val="16"/>
                <w:u w:val="none"/>
              </w:rPr>
            </w:pPr>
          </w:p>
        </w:tc>
      </w:tr>
      <w:tr w14:paraId="6E3FE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051797">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81801C">
            <w:pPr>
              <w:jc w:val="center"/>
              <w:rPr>
                <w:rFonts w:hint="eastAsia" w:ascii="宋体" w:hAnsi="宋体" w:eastAsia="宋体" w:cs="宋体"/>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A1F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F16E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GL110305</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19D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管理学原理</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BAB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6AFF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1E2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3D49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68</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8BB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34</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B07E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34</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D8BC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5D54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225BD">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0EA8E">
            <w:pPr>
              <w:jc w:val="center"/>
              <w:rPr>
                <w:rFonts w:hint="eastAsia" w:ascii="宋体" w:hAnsi="宋体" w:eastAsia="宋体" w:cs="宋体"/>
                <w:i w:val="0"/>
                <w:iCs w:val="0"/>
                <w:color w:val="000000"/>
                <w:sz w:val="16"/>
                <w:szCs w:val="16"/>
                <w:u w:val="none"/>
              </w:rPr>
            </w:pP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271A5">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2858B">
            <w:pPr>
              <w:jc w:val="center"/>
              <w:rPr>
                <w:rFonts w:hint="eastAsia" w:ascii="宋体" w:hAnsi="宋体" w:eastAsia="宋体" w:cs="宋体"/>
                <w:i w:val="0"/>
                <w:iCs w:val="0"/>
                <w:color w:val="000000"/>
                <w:sz w:val="16"/>
                <w:szCs w:val="16"/>
                <w:u w:val="none"/>
              </w:rPr>
            </w:pPr>
          </w:p>
        </w:tc>
      </w:tr>
      <w:tr w14:paraId="10CAC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1C358C">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44466F">
            <w:pPr>
              <w:jc w:val="center"/>
              <w:rPr>
                <w:rFonts w:hint="eastAsia" w:ascii="宋体" w:hAnsi="宋体" w:eastAsia="宋体" w:cs="宋体"/>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D256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8D33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GL110306</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F6D7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电子商务物流</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27D2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1E2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7E9A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14D5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68</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2C5B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34</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8652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34</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2187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3920B">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991BB">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5B6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A9AC8">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33473">
            <w:pPr>
              <w:jc w:val="center"/>
              <w:rPr>
                <w:rFonts w:hint="eastAsia" w:ascii="宋体" w:hAnsi="宋体" w:eastAsia="宋体" w:cs="宋体"/>
                <w:i w:val="0"/>
                <w:iCs w:val="0"/>
                <w:color w:val="000000"/>
                <w:sz w:val="16"/>
                <w:szCs w:val="16"/>
                <w:u w:val="none"/>
              </w:rPr>
            </w:pPr>
          </w:p>
        </w:tc>
      </w:tr>
      <w:tr w14:paraId="36C814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CB9944">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8153B6">
            <w:pPr>
              <w:jc w:val="center"/>
              <w:rPr>
                <w:rFonts w:hint="eastAsia" w:ascii="宋体" w:hAnsi="宋体" w:eastAsia="宋体" w:cs="宋体"/>
                <w:b/>
                <w:bCs/>
                <w:i w:val="0"/>
                <w:iCs w:val="0"/>
                <w:color w:val="000000"/>
                <w:sz w:val="16"/>
                <w:szCs w:val="16"/>
                <w:u w:val="none"/>
              </w:rPr>
            </w:pPr>
          </w:p>
        </w:tc>
        <w:tc>
          <w:tcPr>
            <w:tcW w:w="47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BFDF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4BF28">
            <w:pPr>
              <w:jc w:val="center"/>
              <w:rPr>
                <w:rFonts w:hint="eastAsia" w:ascii="宋体" w:hAnsi="宋体" w:eastAsia="宋体" w:cs="宋体"/>
                <w:i w:val="0"/>
                <w:iCs w:val="0"/>
                <w:color w:val="000000"/>
                <w:sz w:val="16"/>
                <w:szCs w:val="16"/>
                <w:u w:val="none"/>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30AC1">
            <w:pPr>
              <w:jc w:val="center"/>
              <w:rPr>
                <w:rFonts w:hint="eastAsia" w:ascii="宋体" w:hAnsi="宋体" w:eastAsia="宋体" w:cs="宋体"/>
                <w:i w:val="0"/>
                <w:iCs w:val="0"/>
                <w:color w:val="000000"/>
                <w:sz w:val="16"/>
                <w:szCs w:val="16"/>
                <w:u w:val="none"/>
              </w:rPr>
            </w:pP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A653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22</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30BD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368</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253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184</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79F7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184</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D00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928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F2B0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D5D8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B232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4003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35B40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C481B8">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C92B42">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专业核心课</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EF6B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8E69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GL110401</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B57D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ERP沙盘实训</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AFB2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E19B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1E57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14B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17330">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0</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EC3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56</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D8A2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68BE0">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15A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1ABED">
            <w:pPr>
              <w:jc w:val="center"/>
              <w:rPr>
                <w:rFonts w:hint="eastAsia" w:ascii="宋体" w:hAnsi="宋体" w:eastAsia="宋体" w:cs="宋体"/>
                <w:i w:val="0"/>
                <w:iCs w:val="0"/>
                <w:color w:val="000000"/>
                <w:sz w:val="16"/>
                <w:szCs w:val="16"/>
                <w:u w:val="none"/>
              </w:rPr>
            </w:pP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F1ED5">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5F03D">
            <w:pPr>
              <w:jc w:val="center"/>
              <w:rPr>
                <w:rFonts w:hint="eastAsia" w:ascii="宋体" w:hAnsi="宋体" w:eastAsia="宋体" w:cs="宋体"/>
                <w:i w:val="0"/>
                <w:iCs w:val="0"/>
                <w:color w:val="000000"/>
                <w:sz w:val="16"/>
                <w:szCs w:val="16"/>
                <w:u w:val="none"/>
              </w:rPr>
            </w:pPr>
          </w:p>
        </w:tc>
      </w:tr>
      <w:tr w14:paraId="0D69A3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265C90">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FC032C">
            <w:pPr>
              <w:jc w:val="center"/>
              <w:rPr>
                <w:rFonts w:hint="eastAsia" w:ascii="宋体" w:hAnsi="宋体" w:eastAsia="宋体" w:cs="宋体"/>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72B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74F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GL110402</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8F5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运输与配送</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729F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C3C3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BB0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2D27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68</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24CD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34</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9596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34</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ABD61">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18825">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6A7B6">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9632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EF188">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AEECA">
            <w:pPr>
              <w:jc w:val="center"/>
              <w:rPr>
                <w:rFonts w:hint="eastAsia" w:ascii="宋体" w:hAnsi="宋体" w:eastAsia="宋体" w:cs="宋体"/>
                <w:i w:val="0"/>
                <w:iCs w:val="0"/>
                <w:color w:val="000000"/>
                <w:sz w:val="16"/>
                <w:szCs w:val="16"/>
                <w:u w:val="none"/>
              </w:rPr>
            </w:pPr>
          </w:p>
        </w:tc>
      </w:tr>
      <w:tr w14:paraId="346351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D0C42F">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BF8BFE">
            <w:pPr>
              <w:jc w:val="center"/>
              <w:rPr>
                <w:rFonts w:hint="eastAsia" w:ascii="宋体" w:hAnsi="宋体" w:eastAsia="宋体" w:cs="宋体"/>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2C54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0AA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GL110403</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BCB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采购管理</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155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6926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9D83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724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68</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3F59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34</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792E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34</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50FA7">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CD792">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AA928">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F6C1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52616">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BB290">
            <w:pPr>
              <w:jc w:val="center"/>
              <w:rPr>
                <w:rFonts w:hint="eastAsia" w:ascii="宋体" w:hAnsi="宋体" w:eastAsia="宋体" w:cs="宋体"/>
                <w:i w:val="0"/>
                <w:iCs w:val="0"/>
                <w:color w:val="000000"/>
                <w:sz w:val="16"/>
                <w:szCs w:val="16"/>
                <w:u w:val="none"/>
              </w:rPr>
            </w:pPr>
          </w:p>
        </w:tc>
      </w:tr>
      <w:tr w14:paraId="37FED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B41D8A">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0700A1">
            <w:pPr>
              <w:jc w:val="center"/>
              <w:rPr>
                <w:rFonts w:hint="eastAsia" w:ascii="宋体" w:hAnsi="宋体" w:eastAsia="宋体" w:cs="宋体"/>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98C9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F6FA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GL110404</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93CB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供应链管理</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B20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164A0">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B</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4EE9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580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C1FB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33BE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850F9">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A57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2EE50">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7CA78">
            <w:pPr>
              <w:jc w:val="center"/>
              <w:rPr>
                <w:rFonts w:hint="eastAsia" w:ascii="宋体" w:hAnsi="宋体" w:eastAsia="宋体" w:cs="宋体"/>
                <w:i w:val="0"/>
                <w:iCs w:val="0"/>
                <w:color w:val="000000"/>
                <w:sz w:val="16"/>
                <w:szCs w:val="16"/>
                <w:u w:val="none"/>
              </w:rPr>
            </w:pP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256DC">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8A9CD">
            <w:pPr>
              <w:jc w:val="center"/>
              <w:rPr>
                <w:rFonts w:hint="eastAsia" w:ascii="宋体" w:hAnsi="宋体" w:eastAsia="宋体" w:cs="宋体"/>
                <w:i w:val="0"/>
                <w:iCs w:val="0"/>
                <w:color w:val="000000"/>
                <w:sz w:val="16"/>
                <w:szCs w:val="16"/>
                <w:u w:val="none"/>
              </w:rPr>
            </w:pPr>
          </w:p>
        </w:tc>
      </w:tr>
      <w:tr w14:paraId="47A35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CAC68D">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35F27F">
            <w:pPr>
              <w:jc w:val="center"/>
              <w:rPr>
                <w:rFonts w:hint="eastAsia" w:ascii="宋体" w:hAnsi="宋体" w:eastAsia="宋体" w:cs="宋体"/>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C7EA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192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GL110405</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4E2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物流营销与客户关系</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08D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36F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E92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D3AE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68</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A9F8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34</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B659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34</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4E75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D903C">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2455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4FD51">
            <w:pPr>
              <w:jc w:val="center"/>
              <w:rPr>
                <w:rFonts w:hint="eastAsia" w:ascii="宋体" w:hAnsi="宋体" w:eastAsia="宋体" w:cs="宋体"/>
                <w:i w:val="0"/>
                <w:iCs w:val="0"/>
                <w:color w:val="000000"/>
                <w:sz w:val="16"/>
                <w:szCs w:val="16"/>
                <w:u w:val="none"/>
              </w:rPr>
            </w:pP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728E9">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F19DC">
            <w:pPr>
              <w:jc w:val="center"/>
              <w:rPr>
                <w:rFonts w:hint="eastAsia" w:ascii="宋体" w:hAnsi="宋体" w:eastAsia="宋体" w:cs="宋体"/>
                <w:i w:val="0"/>
                <w:iCs w:val="0"/>
                <w:color w:val="000000"/>
                <w:sz w:val="16"/>
                <w:szCs w:val="16"/>
                <w:u w:val="none"/>
              </w:rPr>
            </w:pPr>
          </w:p>
        </w:tc>
      </w:tr>
      <w:tr w14:paraId="04697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D69512">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B85B2A">
            <w:pPr>
              <w:jc w:val="center"/>
              <w:rPr>
                <w:rFonts w:hint="eastAsia" w:ascii="宋体" w:hAnsi="宋体" w:eastAsia="宋体" w:cs="宋体"/>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035F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979F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GL110406</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833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供应链仿真实训</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74D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FD3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C2F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C79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68</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4EC5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D8F8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68</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B6DB9">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9828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3797B">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FFFF0">
            <w:pPr>
              <w:jc w:val="center"/>
              <w:rPr>
                <w:rFonts w:hint="eastAsia" w:ascii="宋体" w:hAnsi="宋体" w:eastAsia="宋体" w:cs="宋体"/>
                <w:i w:val="0"/>
                <w:iCs w:val="0"/>
                <w:color w:val="000000"/>
                <w:sz w:val="16"/>
                <w:szCs w:val="16"/>
                <w:u w:val="none"/>
              </w:rPr>
            </w:pP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78FC9">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6DC01">
            <w:pPr>
              <w:jc w:val="center"/>
              <w:rPr>
                <w:rFonts w:hint="eastAsia" w:ascii="宋体" w:hAnsi="宋体" w:eastAsia="宋体" w:cs="宋体"/>
                <w:i w:val="0"/>
                <w:iCs w:val="0"/>
                <w:color w:val="000000"/>
                <w:sz w:val="16"/>
                <w:szCs w:val="16"/>
                <w:u w:val="none"/>
              </w:rPr>
            </w:pPr>
          </w:p>
        </w:tc>
      </w:tr>
      <w:tr w14:paraId="27712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9E3C20">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145596">
            <w:pPr>
              <w:jc w:val="center"/>
              <w:rPr>
                <w:rFonts w:hint="eastAsia" w:ascii="宋体" w:hAnsi="宋体" w:eastAsia="宋体" w:cs="宋体"/>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848E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056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GL110407</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FD29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仓储与库存控制</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2244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A4E5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4D9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1A1B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68</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037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34</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A755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34</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06CB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3204C">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1DE9C">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742D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8B088">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08C36">
            <w:pPr>
              <w:jc w:val="center"/>
              <w:rPr>
                <w:rFonts w:hint="eastAsia" w:ascii="宋体" w:hAnsi="宋体" w:eastAsia="宋体" w:cs="宋体"/>
                <w:i w:val="0"/>
                <w:iCs w:val="0"/>
                <w:color w:val="000000"/>
                <w:sz w:val="16"/>
                <w:szCs w:val="16"/>
                <w:u w:val="none"/>
              </w:rPr>
            </w:pPr>
          </w:p>
        </w:tc>
      </w:tr>
      <w:tr w14:paraId="79E07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3AFDF9">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AAEE11">
            <w:pPr>
              <w:jc w:val="center"/>
              <w:rPr>
                <w:rFonts w:hint="eastAsia" w:ascii="宋体" w:hAnsi="宋体" w:eastAsia="宋体" w:cs="宋体"/>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7C4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0FC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GL110408</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E121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仓储管理实训</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ED91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E06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142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7443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E60E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A3F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E943B">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FFC3E">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EB8A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29" w:type="dxa"/>
            <w:tcBorders>
              <w:top w:val="nil"/>
              <w:left w:val="nil"/>
              <w:bottom w:val="nil"/>
              <w:right w:val="nil"/>
            </w:tcBorders>
            <w:shd w:val="clear" w:color="auto" w:fill="auto"/>
            <w:noWrap/>
            <w:vAlign w:val="bottom"/>
          </w:tcPr>
          <w:p w14:paraId="29D4CC6B">
            <w:pPr>
              <w:jc w:val="both"/>
              <w:rPr>
                <w:rFonts w:hint="eastAsia" w:ascii="宋体" w:hAnsi="宋体" w:eastAsia="宋体" w:cs="宋体"/>
                <w:i w:val="0"/>
                <w:iCs w:val="0"/>
                <w:color w:val="000000"/>
                <w:sz w:val="24"/>
                <w:szCs w:val="24"/>
                <w:u w:val="none"/>
              </w:rPr>
            </w:pP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1C124">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8D718">
            <w:pPr>
              <w:jc w:val="center"/>
              <w:rPr>
                <w:rFonts w:hint="eastAsia" w:ascii="宋体" w:hAnsi="宋体" w:eastAsia="宋体" w:cs="宋体"/>
                <w:i w:val="0"/>
                <w:iCs w:val="0"/>
                <w:color w:val="000000"/>
                <w:sz w:val="16"/>
                <w:szCs w:val="16"/>
                <w:u w:val="none"/>
              </w:rPr>
            </w:pPr>
          </w:p>
        </w:tc>
      </w:tr>
      <w:tr w14:paraId="11181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3CF5B0">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60F99E">
            <w:pPr>
              <w:jc w:val="center"/>
              <w:rPr>
                <w:rFonts w:hint="eastAsia" w:ascii="宋体" w:hAnsi="宋体" w:eastAsia="宋体" w:cs="宋体"/>
                <w:b/>
                <w:bCs/>
                <w:i w:val="0"/>
                <w:iCs w:val="0"/>
                <w:color w:val="000000"/>
                <w:sz w:val="16"/>
                <w:szCs w:val="16"/>
                <w:u w:val="none"/>
              </w:rPr>
            </w:pPr>
          </w:p>
        </w:tc>
        <w:tc>
          <w:tcPr>
            <w:tcW w:w="47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29F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41C61">
            <w:pPr>
              <w:jc w:val="center"/>
              <w:rPr>
                <w:rFonts w:hint="eastAsia" w:ascii="宋体" w:hAnsi="宋体" w:eastAsia="宋体" w:cs="宋体"/>
                <w:i w:val="0"/>
                <w:iCs w:val="0"/>
                <w:color w:val="000000"/>
                <w:sz w:val="16"/>
                <w:szCs w:val="16"/>
                <w:u w:val="none"/>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310F3">
            <w:pPr>
              <w:jc w:val="center"/>
              <w:rPr>
                <w:rFonts w:hint="eastAsia" w:ascii="宋体" w:hAnsi="宋体" w:eastAsia="宋体" w:cs="宋体"/>
                <w:i w:val="0"/>
                <w:iCs w:val="0"/>
                <w:color w:val="000000"/>
                <w:sz w:val="16"/>
                <w:szCs w:val="16"/>
                <w:u w:val="none"/>
              </w:rPr>
            </w:pP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2DA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31</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BADF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524</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C9DD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176</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8531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340</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087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F35A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39D3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7A23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D1B7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6556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36E68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8043A2">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F5467E">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专业拓展课</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6CCE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E75F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GL110501</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E0C0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第三方物流实训</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2213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1F1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9BB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5CC5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CBB0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3973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02175">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90B57">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81D9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81EC6">
            <w:pPr>
              <w:jc w:val="center"/>
              <w:rPr>
                <w:rFonts w:hint="eastAsia" w:ascii="宋体" w:hAnsi="宋体" w:eastAsia="宋体" w:cs="宋体"/>
                <w:i w:val="0"/>
                <w:iCs w:val="0"/>
                <w:color w:val="000000"/>
                <w:sz w:val="16"/>
                <w:szCs w:val="16"/>
                <w:u w:val="none"/>
              </w:rPr>
            </w:pP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E4709">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30126">
            <w:pPr>
              <w:jc w:val="center"/>
              <w:rPr>
                <w:rFonts w:hint="eastAsia" w:ascii="宋体" w:hAnsi="宋体" w:eastAsia="宋体" w:cs="宋体"/>
                <w:i w:val="0"/>
                <w:iCs w:val="0"/>
                <w:color w:val="000000"/>
                <w:sz w:val="16"/>
                <w:szCs w:val="16"/>
                <w:u w:val="none"/>
              </w:rPr>
            </w:pPr>
          </w:p>
        </w:tc>
      </w:tr>
      <w:tr w14:paraId="497C7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49EC5C">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0F687F">
            <w:pPr>
              <w:jc w:val="center"/>
              <w:rPr>
                <w:rFonts w:hint="eastAsia" w:ascii="宋体" w:hAnsi="宋体" w:eastAsia="宋体" w:cs="宋体"/>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5064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2AB6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GL110502</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D16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EXCEL数据处理与分析</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2D97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BA6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69A1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5DD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58AC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A84A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4ABC1">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A4FF7">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F103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93F6B">
            <w:pPr>
              <w:jc w:val="center"/>
              <w:rPr>
                <w:rFonts w:hint="eastAsia" w:ascii="宋体" w:hAnsi="宋体" w:eastAsia="宋体" w:cs="宋体"/>
                <w:i w:val="0"/>
                <w:iCs w:val="0"/>
                <w:color w:val="000000"/>
                <w:sz w:val="16"/>
                <w:szCs w:val="16"/>
                <w:u w:val="none"/>
              </w:rPr>
            </w:pP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7A21F">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C4395">
            <w:pPr>
              <w:jc w:val="center"/>
              <w:rPr>
                <w:rFonts w:hint="eastAsia" w:ascii="宋体" w:hAnsi="宋体" w:eastAsia="宋体" w:cs="宋体"/>
                <w:i w:val="0"/>
                <w:iCs w:val="0"/>
                <w:color w:val="000000"/>
                <w:sz w:val="16"/>
                <w:szCs w:val="16"/>
                <w:u w:val="none"/>
              </w:rPr>
            </w:pPr>
          </w:p>
        </w:tc>
      </w:tr>
      <w:tr w14:paraId="6B8B7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551B09">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024734">
            <w:pPr>
              <w:jc w:val="center"/>
              <w:rPr>
                <w:rFonts w:hint="eastAsia" w:ascii="宋体" w:hAnsi="宋体" w:eastAsia="宋体" w:cs="宋体"/>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581F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F2D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GL110503</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C70C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国际贸易实务</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D6E6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4706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15E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D54D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3752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E64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9D14F">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AD8D8">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8B168">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CBEB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8ECEE">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8471D">
            <w:pPr>
              <w:jc w:val="center"/>
              <w:rPr>
                <w:rFonts w:hint="eastAsia" w:ascii="宋体" w:hAnsi="宋体" w:eastAsia="宋体" w:cs="宋体"/>
                <w:i w:val="0"/>
                <w:iCs w:val="0"/>
                <w:color w:val="000000"/>
                <w:sz w:val="16"/>
                <w:szCs w:val="16"/>
                <w:u w:val="none"/>
              </w:rPr>
            </w:pPr>
          </w:p>
        </w:tc>
      </w:tr>
      <w:tr w14:paraId="6E2EC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8FA85D">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B2E713">
            <w:pPr>
              <w:jc w:val="center"/>
              <w:rPr>
                <w:rFonts w:hint="eastAsia" w:ascii="宋体" w:hAnsi="宋体" w:eastAsia="宋体" w:cs="宋体"/>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C2C6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D6D9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GL110504</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686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物流系统分析与设计</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42FC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6D3D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B588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CE2A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627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4129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F450B">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42EC6">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5A0EE">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0FAE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B0F5A">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46024">
            <w:pPr>
              <w:jc w:val="center"/>
              <w:rPr>
                <w:rFonts w:hint="eastAsia" w:ascii="宋体" w:hAnsi="宋体" w:eastAsia="宋体" w:cs="宋体"/>
                <w:i w:val="0"/>
                <w:iCs w:val="0"/>
                <w:color w:val="000000"/>
                <w:sz w:val="16"/>
                <w:szCs w:val="16"/>
                <w:u w:val="none"/>
              </w:rPr>
            </w:pPr>
          </w:p>
        </w:tc>
      </w:tr>
      <w:tr w14:paraId="2C79CC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430FB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592A9D">
            <w:pPr>
              <w:jc w:val="center"/>
              <w:rPr>
                <w:rFonts w:hint="eastAsia" w:ascii="宋体" w:hAnsi="宋体" w:eastAsia="宋体" w:cs="宋体"/>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4FC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271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GL110505</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0FDE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精益生产与运作管理</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13C8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考察</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7031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BC3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5636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D84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24C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B3DF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EEB7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A860E">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040C3">
            <w:pPr>
              <w:jc w:val="center"/>
              <w:rPr>
                <w:rFonts w:hint="eastAsia" w:ascii="宋体" w:hAnsi="宋体" w:eastAsia="宋体" w:cs="宋体"/>
                <w:i w:val="0"/>
                <w:iCs w:val="0"/>
                <w:color w:val="000000"/>
                <w:sz w:val="16"/>
                <w:szCs w:val="16"/>
                <w:u w:val="none"/>
              </w:rPr>
            </w:pP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8E57F">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60A5F">
            <w:pPr>
              <w:jc w:val="center"/>
              <w:rPr>
                <w:rFonts w:hint="eastAsia" w:ascii="宋体" w:hAnsi="宋体" w:eastAsia="宋体" w:cs="宋体"/>
                <w:i w:val="0"/>
                <w:iCs w:val="0"/>
                <w:color w:val="000000"/>
                <w:sz w:val="16"/>
                <w:szCs w:val="16"/>
                <w:u w:val="none"/>
              </w:rPr>
            </w:pPr>
          </w:p>
        </w:tc>
      </w:tr>
      <w:tr w14:paraId="05396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157C73">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192FF8">
            <w:pPr>
              <w:jc w:val="center"/>
              <w:rPr>
                <w:rFonts w:hint="eastAsia" w:ascii="宋体" w:hAnsi="宋体" w:eastAsia="宋体" w:cs="宋体"/>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48AB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EA9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GL110506</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EF5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ERP原理及应用</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40DB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考察</w:t>
            </w: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5488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3AC3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25FF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3E26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C844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3F88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DFD5B">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FFE1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27124">
            <w:pPr>
              <w:jc w:val="center"/>
              <w:rPr>
                <w:rFonts w:hint="eastAsia" w:ascii="宋体" w:hAnsi="宋体" w:eastAsia="宋体" w:cs="宋体"/>
                <w:i w:val="0"/>
                <w:iCs w:val="0"/>
                <w:color w:val="000000"/>
                <w:sz w:val="16"/>
                <w:szCs w:val="16"/>
                <w:u w:val="none"/>
              </w:rPr>
            </w:pP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20EE2">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CE7A7">
            <w:pPr>
              <w:jc w:val="center"/>
              <w:rPr>
                <w:rFonts w:hint="eastAsia" w:ascii="宋体" w:hAnsi="宋体" w:eastAsia="宋体" w:cs="宋体"/>
                <w:i w:val="0"/>
                <w:iCs w:val="0"/>
                <w:color w:val="000000"/>
                <w:sz w:val="16"/>
                <w:szCs w:val="16"/>
                <w:u w:val="none"/>
              </w:rPr>
            </w:pPr>
          </w:p>
        </w:tc>
      </w:tr>
      <w:tr w14:paraId="1A2B8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3A5913">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B87B51">
            <w:pPr>
              <w:jc w:val="center"/>
              <w:rPr>
                <w:rFonts w:hint="eastAsia" w:ascii="宋体" w:hAnsi="宋体" w:eastAsia="宋体" w:cs="宋体"/>
                <w:b/>
                <w:bCs/>
                <w:i w:val="0"/>
                <w:iCs w:val="0"/>
                <w:color w:val="000000"/>
                <w:sz w:val="16"/>
                <w:szCs w:val="16"/>
                <w:u w:val="none"/>
              </w:rPr>
            </w:pPr>
          </w:p>
        </w:tc>
        <w:tc>
          <w:tcPr>
            <w:tcW w:w="47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5403747">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2FD1C">
            <w:pPr>
              <w:jc w:val="center"/>
              <w:rPr>
                <w:rFonts w:hint="eastAsia" w:ascii="宋体" w:hAnsi="宋体" w:eastAsia="宋体" w:cs="宋体"/>
                <w:i w:val="0"/>
                <w:iCs w:val="0"/>
                <w:color w:val="000000"/>
                <w:sz w:val="16"/>
                <w:szCs w:val="16"/>
                <w:u w:val="none"/>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A9641">
            <w:pPr>
              <w:jc w:val="center"/>
              <w:rPr>
                <w:rFonts w:hint="eastAsia" w:ascii="宋体" w:hAnsi="宋体" w:eastAsia="宋体" w:cs="宋体"/>
                <w:i w:val="0"/>
                <w:iCs w:val="0"/>
                <w:color w:val="000000"/>
                <w:sz w:val="16"/>
                <w:szCs w:val="16"/>
                <w:u w:val="none"/>
              </w:rPr>
            </w:pP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6F1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F618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155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EE3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192</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DCE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132D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3885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32DE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8C2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9C10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5BE6D7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2E53BE">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B8C3D7">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综合实践</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466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FCF7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GJ220601</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0AF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入学教育</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01802">
            <w:pPr>
              <w:jc w:val="center"/>
              <w:rPr>
                <w:rFonts w:hint="eastAsia" w:ascii="宋体" w:hAnsi="宋体" w:eastAsia="宋体" w:cs="宋体"/>
                <w:i w:val="0"/>
                <w:iCs w:val="0"/>
                <w:color w:val="000000"/>
                <w:sz w:val="24"/>
                <w:szCs w:val="24"/>
                <w:u w:val="none"/>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D29D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AE39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9A81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39B37">
            <w:pPr>
              <w:jc w:val="center"/>
              <w:rPr>
                <w:rFonts w:hint="eastAsia" w:ascii="宋体" w:hAnsi="宋体" w:eastAsia="宋体" w:cs="宋体"/>
                <w:i w:val="0"/>
                <w:iCs w:val="0"/>
                <w:color w:val="000000"/>
                <w:sz w:val="16"/>
                <w:szCs w:val="16"/>
                <w:u w:val="none"/>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5B9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AE0E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C4A3D">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875DE">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B71B2">
            <w:pPr>
              <w:jc w:val="center"/>
              <w:rPr>
                <w:rFonts w:hint="eastAsia" w:ascii="宋体" w:hAnsi="宋体" w:eastAsia="宋体" w:cs="宋体"/>
                <w:i w:val="0"/>
                <w:iCs w:val="0"/>
                <w:color w:val="000000"/>
                <w:sz w:val="16"/>
                <w:szCs w:val="16"/>
                <w:u w:val="none"/>
              </w:rPr>
            </w:pP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B4A87">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A5F4F">
            <w:pPr>
              <w:jc w:val="center"/>
              <w:rPr>
                <w:rFonts w:hint="eastAsia" w:ascii="宋体" w:hAnsi="宋体" w:eastAsia="宋体" w:cs="宋体"/>
                <w:i w:val="0"/>
                <w:iCs w:val="0"/>
                <w:color w:val="000000"/>
                <w:sz w:val="16"/>
                <w:szCs w:val="16"/>
                <w:u w:val="none"/>
              </w:rPr>
            </w:pPr>
          </w:p>
        </w:tc>
      </w:tr>
      <w:tr w14:paraId="39D0E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2ABCF0">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218436">
            <w:pPr>
              <w:jc w:val="center"/>
              <w:rPr>
                <w:rFonts w:hint="eastAsia" w:ascii="宋体" w:hAnsi="宋体" w:eastAsia="宋体" w:cs="宋体"/>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35B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E28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GJ220602</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EAD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毕业教育</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7F231">
            <w:pPr>
              <w:jc w:val="center"/>
              <w:rPr>
                <w:rFonts w:hint="eastAsia" w:ascii="宋体" w:hAnsi="宋体" w:eastAsia="宋体" w:cs="宋体"/>
                <w:i w:val="0"/>
                <w:iCs w:val="0"/>
                <w:color w:val="000000"/>
                <w:sz w:val="24"/>
                <w:szCs w:val="24"/>
                <w:u w:val="none"/>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882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E9F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65C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06F9D">
            <w:pPr>
              <w:jc w:val="center"/>
              <w:rPr>
                <w:rFonts w:hint="eastAsia" w:ascii="宋体" w:hAnsi="宋体" w:eastAsia="宋体" w:cs="宋体"/>
                <w:i w:val="0"/>
                <w:iCs w:val="0"/>
                <w:color w:val="000000"/>
                <w:sz w:val="16"/>
                <w:szCs w:val="16"/>
                <w:u w:val="none"/>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4356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B665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D0679">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3A2F8">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1E0AA">
            <w:pPr>
              <w:jc w:val="center"/>
              <w:rPr>
                <w:rFonts w:hint="eastAsia" w:ascii="宋体" w:hAnsi="宋体" w:eastAsia="宋体" w:cs="宋体"/>
                <w:i w:val="0"/>
                <w:iCs w:val="0"/>
                <w:color w:val="000000"/>
                <w:sz w:val="16"/>
                <w:szCs w:val="16"/>
                <w:u w:val="none"/>
              </w:rPr>
            </w:pP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FD9B5">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3BE8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r>
      <w:tr w14:paraId="24C5F1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628C0E">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30BA9E">
            <w:pPr>
              <w:jc w:val="center"/>
              <w:rPr>
                <w:rFonts w:hint="eastAsia" w:ascii="宋体" w:hAnsi="宋体" w:eastAsia="宋体" w:cs="宋体"/>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002A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70BF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GJ220603</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8E0F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岗位实习（1）</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016FD">
            <w:pPr>
              <w:jc w:val="center"/>
              <w:rPr>
                <w:rFonts w:hint="eastAsia" w:ascii="宋体" w:hAnsi="宋体" w:eastAsia="宋体" w:cs="宋体"/>
                <w:i w:val="0"/>
                <w:iCs w:val="0"/>
                <w:color w:val="000000"/>
                <w:sz w:val="24"/>
                <w:szCs w:val="24"/>
                <w:u w:val="none"/>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394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B88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CB58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BD394">
            <w:pPr>
              <w:jc w:val="center"/>
              <w:rPr>
                <w:rFonts w:hint="eastAsia" w:ascii="宋体" w:hAnsi="宋体" w:eastAsia="宋体" w:cs="宋体"/>
                <w:i w:val="0"/>
                <w:iCs w:val="0"/>
                <w:color w:val="000000"/>
                <w:sz w:val="16"/>
                <w:szCs w:val="16"/>
                <w:u w:val="none"/>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B81C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C8958">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49BAF">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5E2CF">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E75F6">
            <w:pPr>
              <w:jc w:val="center"/>
              <w:rPr>
                <w:rFonts w:hint="eastAsia" w:ascii="宋体" w:hAnsi="宋体" w:eastAsia="宋体" w:cs="宋体"/>
                <w:i w:val="0"/>
                <w:iCs w:val="0"/>
                <w:color w:val="000000"/>
                <w:sz w:val="16"/>
                <w:szCs w:val="16"/>
                <w:u w:val="none"/>
              </w:rPr>
            </w:pP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FADB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10周</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094EC">
            <w:pPr>
              <w:jc w:val="center"/>
              <w:rPr>
                <w:rFonts w:hint="eastAsia" w:ascii="宋体" w:hAnsi="宋体" w:eastAsia="宋体" w:cs="宋体"/>
                <w:i w:val="0"/>
                <w:iCs w:val="0"/>
                <w:color w:val="000000"/>
                <w:sz w:val="16"/>
                <w:szCs w:val="16"/>
                <w:u w:val="none"/>
              </w:rPr>
            </w:pPr>
          </w:p>
        </w:tc>
      </w:tr>
      <w:tr w14:paraId="43B45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95A9C2">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55EA9D">
            <w:pPr>
              <w:jc w:val="center"/>
              <w:rPr>
                <w:rFonts w:hint="eastAsia" w:ascii="宋体" w:hAnsi="宋体" w:eastAsia="宋体" w:cs="宋体"/>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21C0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44F7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GJ220604</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D5A2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岗位实习（2）</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B4A16">
            <w:pPr>
              <w:jc w:val="center"/>
              <w:rPr>
                <w:rFonts w:hint="eastAsia" w:ascii="宋体" w:hAnsi="宋体" w:eastAsia="宋体" w:cs="宋体"/>
                <w:i w:val="0"/>
                <w:iCs w:val="0"/>
                <w:color w:val="000000"/>
                <w:sz w:val="24"/>
                <w:szCs w:val="24"/>
                <w:u w:val="none"/>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AEB5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D6F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B4B4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4AAA1">
            <w:pPr>
              <w:jc w:val="center"/>
              <w:rPr>
                <w:rFonts w:hint="eastAsia" w:ascii="宋体" w:hAnsi="宋体" w:eastAsia="宋体" w:cs="宋体"/>
                <w:i w:val="0"/>
                <w:iCs w:val="0"/>
                <w:color w:val="000000"/>
                <w:sz w:val="16"/>
                <w:szCs w:val="16"/>
                <w:u w:val="none"/>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1B0D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22FC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5A30D">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3610D">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A37D5">
            <w:pPr>
              <w:jc w:val="center"/>
              <w:rPr>
                <w:rFonts w:hint="eastAsia" w:ascii="宋体" w:hAnsi="宋体" w:eastAsia="宋体" w:cs="宋体"/>
                <w:i w:val="0"/>
                <w:iCs w:val="0"/>
                <w:color w:val="000000"/>
                <w:sz w:val="16"/>
                <w:szCs w:val="16"/>
                <w:u w:val="none"/>
              </w:rPr>
            </w:pP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C440E">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AA8B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14周</w:t>
            </w:r>
          </w:p>
        </w:tc>
      </w:tr>
      <w:tr w14:paraId="21CCA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3"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19C5A0">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797B34">
            <w:pPr>
              <w:jc w:val="center"/>
              <w:rPr>
                <w:rFonts w:hint="eastAsia" w:ascii="宋体" w:hAnsi="宋体" w:eastAsia="宋体" w:cs="宋体"/>
                <w:b/>
                <w:bCs/>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9B8E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E6B4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GJ220605</w:t>
            </w:r>
          </w:p>
        </w:tc>
        <w:tc>
          <w:tcPr>
            <w:tcW w:w="3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2D6F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毕业设计</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41503">
            <w:pPr>
              <w:jc w:val="center"/>
              <w:rPr>
                <w:rFonts w:hint="eastAsia" w:ascii="宋体" w:hAnsi="宋体" w:eastAsia="宋体" w:cs="宋体"/>
                <w:i w:val="0"/>
                <w:iCs w:val="0"/>
                <w:color w:val="000000"/>
                <w:sz w:val="24"/>
                <w:szCs w:val="24"/>
                <w:u w:val="none"/>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E59F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8F19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2E2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C4FBB">
            <w:pPr>
              <w:jc w:val="center"/>
              <w:rPr>
                <w:rFonts w:hint="eastAsia" w:ascii="宋体" w:hAnsi="宋体" w:eastAsia="宋体" w:cs="宋体"/>
                <w:i w:val="0"/>
                <w:iCs w:val="0"/>
                <w:color w:val="000000"/>
                <w:sz w:val="16"/>
                <w:szCs w:val="16"/>
                <w:u w:val="none"/>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1746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2481F">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B2929">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CCA2E">
            <w:pPr>
              <w:jc w:val="center"/>
              <w:rPr>
                <w:rFonts w:hint="eastAsia" w:ascii="宋体" w:hAnsi="宋体" w:eastAsia="宋体" w:cs="宋体"/>
                <w:i w:val="0"/>
                <w:iCs w:val="0"/>
                <w:color w:val="000000"/>
                <w:sz w:val="16"/>
                <w:szCs w:val="16"/>
                <w:u w:val="none"/>
              </w:rPr>
            </w:pP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31085">
            <w:pPr>
              <w:jc w:val="center"/>
              <w:rPr>
                <w:rFonts w:hint="eastAsia" w:ascii="宋体" w:hAnsi="宋体" w:eastAsia="宋体" w:cs="宋体"/>
                <w:i w:val="0"/>
                <w:iCs w:val="0"/>
                <w:color w:val="000000"/>
                <w:sz w:val="16"/>
                <w:szCs w:val="16"/>
                <w:u w:val="none"/>
              </w:rPr>
            </w:pP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D1F7D">
            <w:pPr>
              <w:jc w:val="center"/>
              <w:rPr>
                <w:rFonts w:hint="eastAsia" w:ascii="宋体" w:hAnsi="宋体" w:eastAsia="宋体" w:cs="宋体"/>
                <w:i w:val="0"/>
                <w:iCs w:val="0"/>
                <w:color w:val="000000"/>
                <w:sz w:val="16"/>
                <w:szCs w:val="16"/>
                <w:u w:val="none"/>
              </w:rPr>
            </w:pP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0D3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4周</w:t>
            </w:r>
          </w:p>
        </w:tc>
      </w:tr>
      <w:tr w14:paraId="2C4A5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CDE1A">
            <w:pPr>
              <w:jc w:val="center"/>
              <w:rPr>
                <w:rFonts w:hint="eastAsia" w:ascii="宋体" w:hAnsi="宋体" w:eastAsia="宋体" w:cs="宋体"/>
                <w:i w:val="0"/>
                <w:iCs w:val="0"/>
                <w:color w:val="000000"/>
                <w:sz w:val="24"/>
                <w:szCs w:val="24"/>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F10D0E">
            <w:pPr>
              <w:jc w:val="center"/>
              <w:rPr>
                <w:rFonts w:hint="eastAsia" w:ascii="宋体" w:hAnsi="宋体" w:eastAsia="宋体" w:cs="宋体"/>
                <w:b/>
                <w:bCs/>
                <w:i w:val="0"/>
                <w:iCs w:val="0"/>
                <w:color w:val="000000"/>
                <w:sz w:val="16"/>
                <w:szCs w:val="16"/>
                <w:u w:val="none"/>
              </w:rPr>
            </w:pPr>
          </w:p>
        </w:tc>
        <w:tc>
          <w:tcPr>
            <w:tcW w:w="47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0DC46B7">
            <w:pPr>
              <w:keepNext w:val="0"/>
              <w:keepLines w:val="0"/>
              <w:widowControl/>
              <w:suppressLineNumbers w:val="0"/>
              <w:jc w:val="center"/>
              <w:textAlignment w:val="center"/>
            </w:pPr>
            <w:r>
              <w:rPr>
                <w:rFonts w:hint="eastAsia" w:ascii="宋体" w:hAnsi="宋体" w:eastAsia="宋体" w:cs="宋体"/>
                <w:b/>
                <w:bCs/>
                <w:i w:val="0"/>
                <w:iCs w:val="0"/>
                <w:color w:val="000000"/>
                <w:kern w:val="0"/>
                <w:sz w:val="16"/>
                <w:szCs w:val="16"/>
                <w:u w:val="none"/>
                <w:lang w:val="en-US" w:eastAsia="zh-CN" w:bidi="ar"/>
              </w:rPr>
              <w:t>小计</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6343A8E">
            <w:pPr>
              <w:jc w:val="both"/>
              <w:rPr>
                <w:rFonts w:hint="eastAsia" w:ascii="宋体" w:hAnsi="宋体" w:eastAsia="宋体" w:cs="宋体"/>
                <w:i w:val="0"/>
                <w:iCs w:val="0"/>
                <w:color w:val="000000"/>
                <w:sz w:val="24"/>
                <w:szCs w:val="24"/>
                <w:u w:val="none"/>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35331">
            <w:pPr>
              <w:jc w:val="center"/>
              <w:rPr>
                <w:rFonts w:hint="eastAsia" w:ascii="宋体" w:hAnsi="宋体" w:eastAsia="宋体" w:cs="宋体"/>
                <w:i w:val="0"/>
                <w:iCs w:val="0"/>
                <w:color w:val="000000"/>
                <w:sz w:val="16"/>
                <w:szCs w:val="16"/>
                <w:u w:val="none"/>
              </w:rPr>
            </w:pP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F64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55F6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592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ABB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16"/>
                <w:szCs w:val="16"/>
                <w:u w:val="none"/>
                <w:lang w:val="en-US" w:eastAsia="zh-CN" w:bidi="ar"/>
              </w:rPr>
              <w:t>0</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A98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16"/>
                <w:szCs w:val="16"/>
                <w:u w:val="none"/>
                <w:lang w:val="en-US" w:eastAsia="zh-CN" w:bidi="ar"/>
              </w:rPr>
              <w:t>592</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914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A56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7DBF4">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03764">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6B573">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0D247">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50F70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563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094BFE1">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合计</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F766A">
            <w:pPr>
              <w:jc w:val="center"/>
              <w:rPr>
                <w:rFonts w:hint="eastAsia" w:ascii="宋体" w:hAnsi="宋体" w:eastAsia="宋体" w:cs="宋体"/>
                <w:i w:val="0"/>
                <w:iCs w:val="0"/>
                <w:color w:val="000000"/>
                <w:sz w:val="16"/>
                <w:szCs w:val="16"/>
                <w:u w:val="none"/>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53B6A">
            <w:pPr>
              <w:jc w:val="center"/>
              <w:rPr>
                <w:rFonts w:hint="eastAsia" w:ascii="宋体" w:hAnsi="宋体" w:eastAsia="宋体" w:cs="宋体"/>
                <w:i w:val="0"/>
                <w:iCs w:val="0"/>
                <w:color w:val="000000"/>
                <w:sz w:val="16"/>
                <w:szCs w:val="16"/>
                <w:u w:val="none"/>
              </w:rPr>
            </w:pP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CD0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140</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4769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2540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EC4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858</w:t>
            </w:r>
          </w:p>
        </w:tc>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E23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1674</w:t>
            </w:r>
          </w:p>
        </w:tc>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4CE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9031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67F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5C6B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368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C3659">
            <w:pPr>
              <w:keepNext w:val="0"/>
              <w:keepLines w:val="0"/>
              <w:widowControl/>
              <w:suppressLineNumbers w:val="0"/>
              <w:jc w:val="righ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22"/>
                <w:szCs w:val="22"/>
                <w:u w:val="none"/>
                <w:lang w:val="en-US" w:eastAsia="zh-CN" w:bidi="ar"/>
              </w:rPr>
              <w:t>0</w:t>
            </w:r>
          </w:p>
        </w:tc>
      </w:tr>
    </w:tbl>
    <w:p w14:paraId="186E9624">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（二）各类课程学时分配</w:t>
      </w:r>
    </w:p>
    <w:p w14:paraId="14D15341">
      <w:pPr>
        <w:overflowPunct w:val="0"/>
        <w:adjustRightInd w:val="0"/>
        <w:spacing w:before="156" w:beforeLines="50" w:after="156" w:afterLines="50" w:line="440" w:lineRule="exact"/>
        <w:jc w:val="center"/>
        <w:rPr>
          <w:rFonts w:hint="eastAsia" w:ascii="仿宋_GB2312" w:hAnsi="仿宋_GB2312" w:cs="仿宋_GB2312"/>
          <w:b/>
          <w:bCs/>
          <w:sz w:val="28"/>
          <w:szCs w:val="28"/>
        </w:rPr>
      </w:pPr>
      <w:r>
        <w:rPr>
          <w:rFonts w:hint="eastAsia" w:ascii="仿宋_GB2312" w:hAnsi="仿宋_GB2312" w:cs="仿宋_GB2312"/>
          <w:b/>
          <w:bCs/>
          <w:sz w:val="28"/>
          <w:szCs w:val="28"/>
        </w:rPr>
        <w:t>表</w:t>
      </w:r>
      <w:r>
        <w:rPr>
          <w:rFonts w:hint="eastAsia" w:ascii="仿宋_GB2312" w:hAnsi="仿宋_GB2312" w:cs="仿宋_GB2312"/>
          <w:b/>
          <w:bCs/>
          <w:sz w:val="28"/>
          <w:szCs w:val="28"/>
          <w:lang w:val="en-US" w:eastAsia="zh-CN"/>
        </w:rPr>
        <w:t>4</w:t>
      </w:r>
      <w:r>
        <w:rPr>
          <w:rFonts w:hint="eastAsia" w:ascii="仿宋_GB2312" w:hAnsi="仿宋_GB2312" w:cs="仿宋_GB2312"/>
          <w:b/>
          <w:bCs/>
          <w:sz w:val="28"/>
          <w:szCs w:val="28"/>
          <w:lang w:eastAsia="zh-CN"/>
        </w:rPr>
        <w:t>现代物流管理</w:t>
      </w:r>
      <w:r>
        <w:rPr>
          <w:rFonts w:hint="eastAsia" w:ascii="仿宋_GB2312" w:hAnsi="仿宋_GB2312" w:cs="仿宋_GB2312"/>
          <w:b/>
          <w:bCs/>
          <w:sz w:val="28"/>
          <w:szCs w:val="28"/>
        </w:rPr>
        <w:t>专业理论教学与实践教学学时比例表</w:t>
      </w:r>
    </w:p>
    <w:tbl>
      <w:tblPr>
        <w:tblStyle w:val="11"/>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2874"/>
        <w:gridCol w:w="1395"/>
        <w:gridCol w:w="2591"/>
        <w:gridCol w:w="1580"/>
      </w:tblGrid>
      <w:tr w14:paraId="2C3BD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6AB6A2AE">
            <w:pPr>
              <w:jc w:val="center"/>
              <w:rPr>
                <w:b/>
                <w:bCs/>
                <w:sz w:val="24"/>
              </w:rPr>
            </w:pPr>
            <w:r>
              <w:rPr>
                <w:rFonts w:hint="eastAsia"/>
                <w:b/>
                <w:bCs/>
                <w:sz w:val="24"/>
              </w:rPr>
              <w:t>项目</w:t>
            </w:r>
          </w:p>
        </w:tc>
        <w:tc>
          <w:tcPr>
            <w:tcW w:w="1395" w:type="dxa"/>
            <w:vAlign w:val="center"/>
          </w:tcPr>
          <w:p w14:paraId="347772BE">
            <w:pPr>
              <w:jc w:val="center"/>
              <w:rPr>
                <w:b/>
                <w:bCs/>
                <w:sz w:val="24"/>
              </w:rPr>
            </w:pPr>
            <w:r>
              <w:rPr>
                <w:rFonts w:hint="eastAsia" w:hAnsi="宋体"/>
                <w:b/>
                <w:bCs/>
                <w:sz w:val="24"/>
              </w:rPr>
              <w:t>学时数</w:t>
            </w:r>
          </w:p>
        </w:tc>
        <w:tc>
          <w:tcPr>
            <w:tcW w:w="2591" w:type="dxa"/>
            <w:vAlign w:val="center"/>
          </w:tcPr>
          <w:p w14:paraId="1A0874BD">
            <w:pPr>
              <w:jc w:val="center"/>
              <w:rPr>
                <w:b/>
                <w:bCs/>
                <w:sz w:val="24"/>
              </w:rPr>
            </w:pPr>
            <w:r>
              <w:rPr>
                <w:rFonts w:hint="eastAsia" w:hAnsi="宋体"/>
                <w:b/>
                <w:bCs/>
                <w:sz w:val="24"/>
              </w:rPr>
              <w:t>占总学时的比例</w:t>
            </w:r>
          </w:p>
        </w:tc>
        <w:tc>
          <w:tcPr>
            <w:tcW w:w="1580" w:type="dxa"/>
            <w:vAlign w:val="center"/>
          </w:tcPr>
          <w:p w14:paraId="20A84A70">
            <w:pPr>
              <w:jc w:val="center"/>
              <w:rPr>
                <w:b/>
                <w:bCs/>
                <w:sz w:val="24"/>
              </w:rPr>
            </w:pPr>
            <w:r>
              <w:rPr>
                <w:rFonts w:hint="eastAsia"/>
                <w:b/>
                <w:bCs/>
                <w:sz w:val="24"/>
              </w:rPr>
              <w:t>备注</w:t>
            </w:r>
          </w:p>
        </w:tc>
      </w:tr>
      <w:tr w14:paraId="59457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3A6B28D1">
            <w:pPr>
              <w:jc w:val="center"/>
              <w:rPr>
                <w:b/>
                <w:bCs/>
                <w:sz w:val="24"/>
              </w:rPr>
            </w:pPr>
            <w:r>
              <w:rPr>
                <w:rFonts w:hint="eastAsia" w:hAnsi="宋体"/>
                <w:b/>
                <w:bCs/>
                <w:sz w:val="24"/>
              </w:rPr>
              <w:t>理论教学时数</w:t>
            </w:r>
          </w:p>
        </w:tc>
        <w:tc>
          <w:tcPr>
            <w:tcW w:w="1395" w:type="dxa"/>
            <w:vAlign w:val="center"/>
          </w:tcPr>
          <w:p w14:paraId="13C49579">
            <w:pPr>
              <w:keepNext w:val="0"/>
              <w:keepLines w:val="0"/>
              <w:widowControl/>
              <w:suppressLineNumbers w:val="0"/>
              <w:jc w:val="center"/>
              <w:textAlignment w:val="center"/>
              <w:rPr>
                <w:rFonts w:hint="default" w:eastAsia="仿宋_GB2312"/>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858</w:t>
            </w:r>
          </w:p>
        </w:tc>
        <w:tc>
          <w:tcPr>
            <w:tcW w:w="2591" w:type="dxa"/>
            <w:vAlign w:val="center"/>
          </w:tcPr>
          <w:p w14:paraId="567071E8">
            <w:pPr>
              <w:keepNext w:val="0"/>
              <w:keepLines w:val="0"/>
              <w:widowControl/>
              <w:suppressLineNumbers w:val="0"/>
              <w:jc w:val="center"/>
              <w:textAlignment w:val="center"/>
              <w:rPr>
                <w:sz w:val="24"/>
              </w:rPr>
            </w:pPr>
            <w:r>
              <w:rPr>
                <w:rFonts w:hint="default" w:ascii="Times New Roman" w:hAnsi="Times New Roman" w:eastAsia="宋体" w:cs="Times New Roman"/>
                <w:i w:val="0"/>
                <w:iCs w:val="0"/>
                <w:color w:val="000000"/>
                <w:kern w:val="0"/>
                <w:sz w:val="24"/>
                <w:szCs w:val="24"/>
                <w:u w:val="none"/>
                <w:lang w:val="en-US" w:eastAsia="zh-CN" w:bidi="ar"/>
              </w:rPr>
              <w:t>33.78%</w:t>
            </w:r>
          </w:p>
        </w:tc>
        <w:tc>
          <w:tcPr>
            <w:tcW w:w="1580" w:type="dxa"/>
            <w:vAlign w:val="center"/>
          </w:tcPr>
          <w:p w14:paraId="77D384A3">
            <w:pPr>
              <w:jc w:val="center"/>
              <w:rPr>
                <w:sz w:val="24"/>
              </w:rPr>
            </w:pPr>
          </w:p>
        </w:tc>
      </w:tr>
      <w:tr w14:paraId="77CF6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restart"/>
            <w:vAlign w:val="center"/>
          </w:tcPr>
          <w:p w14:paraId="5229EAE2">
            <w:pPr>
              <w:jc w:val="center"/>
              <w:rPr>
                <w:b/>
                <w:bCs/>
                <w:sz w:val="24"/>
              </w:rPr>
            </w:pPr>
            <w:r>
              <w:rPr>
                <w:rFonts w:hint="eastAsia" w:hAnsi="宋体"/>
                <w:b/>
                <w:bCs/>
                <w:sz w:val="24"/>
              </w:rPr>
              <w:t>实践教学时数</w:t>
            </w:r>
          </w:p>
        </w:tc>
        <w:tc>
          <w:tcPr>
            <w:tcW w:w="2874" w:type="dxa"/>
            <w:vAlign w:val="center"/>
          </w:tcPr>
          <w:p w14:paraId="07B72D89">
            <w:pPr>
              <w:jc w:val="center"/>
              <w:rPr>
                <w:b/>
                <w:bCs/>
                <w:sz w:val="24"/>
              </w:rPr>
            </w:pPr>
            <w:r>
              <w:rPr>
                <w:rFonts w:hint="eastAsia"/>
                <w:b/>
                <w:bCs/>
                <w:sz w:val="24"/>
              </w:rPr>
              <w:t>校内实践教学时数</w:t>
            </w:r>
          </w:p>
        </w:tc>
        <w:tc>
          <w:tcPr>
            <w:tcW w:w="1395" w:type="dxa"/>
            <w:vAlign w:val="center"/>
          </w:tcPr>
          <w:p w14:paraId="13A920B0">
            <w:pPr>
              <w:keepNext w:val="0"/>
              <w:keepLines w:val="0"/>
              <w:widowControl/>
              <w:suppressLineNumbers w:val="0"/>
              <w:jc w:val="center"/>
              <w:textAlignment w:val="center"/>
              <w:rPr>
                <w:rFonts w:hint="default" w:eastAsia="仿宋_GB2312"/>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1082</w:t>
            </w:r>
          </w:p>
        </w:tc>
        <w:tc>
          <w:tcPr>
            <w:tcW w:w="2591" w:type="dxa"/>
            <w:vMerge w:val="restart"/>
            <w:vAlign w:val="center"/>
          </w:tcPr>
          <w:p w14:paraId="3253EC5B">
            <w:pPr>
              <w:keepNext w:val="0"/>
              <w:keepLines w:val="0"/>
              <w:widowControl/>
              <w:suppressLineNumbers w:val="0"/>
              <w:jc w:val="center"/>
              <w:textAlignment w:val="center"/>
              <w:rPr>
                <w:sz w:val="24"/>
              </w:rPr>
            </w:pPr>
            <w:r>
              <w:rPr>
                <w:rFonts w:hint="default" w:ascii="Times New Roman" w:hAnsi="Times New Roman" w:eastAsia="宋体" w:cs="Times New Roman"/>
                <w:i w:val="0"/>
                <w:iCs w:val="0"/>
                <w:color w:val="000000"/>
                <w:kern w:val="0"/>
                <w:sz w:val="24"/>
                <w:szCs w:val="24"/>
                <w:u w:val="none"/>
                <w:lang w:val="en-US" w:eastAsia="zh-CN" w:bidi="ar"/>
              </w:rPr>
              <w:t>65.91%</w:t>
            </w:r>
          </w:p>
        </w:tc>
        <w:tc>
          <w:tcPr>
            <w:tcW w:w="1580" w:type="dxa"/>
            <w:vMerge w:val="restart"/>
            <w:vAlign w:val="center"/>
          </w:tcPr>
          <w:p w14:paraId="2660CF7F">
            <w:pPr>
              <w:jc w:val="left"/>
              <w:rPr>
                <w:sz w:val="24"/>
              </w:rPr>
            </w:pPr>
          </w:p>
        </w:tc>
      </w:tr>
      <w:tr w14:paraId="7C386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7D8DCB78">
            <w:pPr>
              <w:jc w:val="center"/>
              <w:rPr>
                <w:rFonts w:hint="eastAsia" w:hAnsi="宋体"/>
                <w:b/>
                <w:bCs/>
                <w:sz w:val="24"/>
              </w:rPr>
            </w:pPr>
          </w:p>
        </w:tc>
        <w:tc>
          <w:tcPr>
            <w:tcW w:w="2874" w:type="dxa"/>
            <w:vAlign w:val="center"/>
          </w:tcPr>
          <w:p w14:paraId="7585A4E2">
            <w:pPr>
              <w:jc w:val="center"/>
              <w:rPr>
                <w:b/>
                <w:bCs/>
                <w:sz w:val="24"/>
              </w:rPr>
            </w:pPr>
            <w:r>
              <w:rPr>
                <w:rFonts w:hint="eastAsia"/>
                <w:b/>
                <w:bCs/>
                <w:sz w:val="24"/>
              </w:rPr>
              <w:t>入学教育</w:t>
            </w:r>
          </w:p>
        </w:tc>
        <w:tc>
          <w:tcPr>
            <w:tcW w:w="1395" w:type="dxa"/>
            <w:vAlign w:val="center"/>
          </w:tcPr>
          <w:p w14:paraId="4768FCB5">
            <w:pPr>
              <w:keepNext w:val="0"/>
              <w:keepLines w:val="0"/>
              <w:widowControl/>
              <w:suppressLineNumbers w:val="0"/>
              <w:jc w:val="center"/>
              <w:textAlignment w:val="center"/>
              <w:rPr>
                <w:rFonts w:hint="default" w:eastAsia="仿宋_GB2312"/>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2591" w:type="dxa"/>
            <w:vMerge w:val="continue"/>
            <w:vAlign w:val="center"/>
          </w:tcPr>
          <w:p w14:paraId="61321768">
            <w:pPr>
              <w:jc w:val="center"/>
              <w:rPr>
                <w:sz w:val="24"/>
              </w:rPr>
            </w:pPr>
          </w:p>
        </w:tc>
        <w:tc>
          <w:tcPr>
            <w:tcW w:w="1580" w:type="dxa"/>
            <w:vMerge w:val="continue"/>
            <w:vAlign w:val="center"/>
          </w:tcPr>
          <w:p w14:paraId="5BED79CF">
            <w:pPr>
              <w:jc w:val="center"/>
              <w:rPr>
                <w:sz w:val="24"/>
              </w:rPr>
            </w:pPr>
          </w:p>
        </w:tc>
      </w:tr>
      <w:tr w14:paraId="28FCC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5BD4DB6A">
            <w:pPr>
              <w:jc w:val="center"/>
              <w:rPr>
                <w:rFonts w:hint="eastAsia" w:hAnsi="宋体"/>
                <w:b/>
                <w:bCs/>
                <w:sz w:val="24"/>
              </w:rPr>
            </w:pPr>
          </w:p>
        </w:tc>
        <w:tc>
          <w:tcPr>
            <w:tcW w:w="2874" w:type="dxa"/>
            <w:vAlign w:val="center"/>
          </w:tcPr>
          <w:p w14:paraId="48916897">
            <w:pPr>
              <w:jc w:val="center"/>
              <w:rPr>
                <w:b/>
                <w:bCs/>
                <w:sz w:val="24"/>
              </w:rPr>
            </w:pPr>
            <w:r>
              <w:rPr>
                <w:rFonts w:hint="eastAsia"/>
                <w:b/>
                <w:bCs/>
                <w:sz w:val="24"/>
              </w:rPr>
              <w:t>毕业教育</w:t>
            </w:r>
          </w:p>
        </w:tc>
        <w:tc>
          <w:tcPr>
            <w:tcW w:w="1395" w:type="dxa"/>
            <w:vAlign w:val="center"/>
          </w:tcPr>
          <w:p w14:paraId="099B83B0">
            <w:pPr>
              <w:keepNext w:val="0"/>
              <w:keepLines w:val="0"/>
              <w:widowControl/>
              <w:suppressLineNumbers w:val="0"/>
              <w:jc w:val="center"/>
              <w:textAlignment w:val="center"/>
              <w:rPr>
                <w:rFonts w:hint="default" w:eastAsia="仿宋_GB2312"/>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2591" w:type="dxa"/>
            <w:vMerge w:val="continue"/>
            <w:vAlign w:val="center"/>
          </w:tcPr>
          <w:p w14:paraId="1BB521D9">
            <w:pPr>
              <w:jc w:val="center"/>
              <w:rPr>
                <w:sz w:val="24"/>
              </w:rPr>
            </w:pPr>
          </w:p>
        </w:tc>
        <w:tc>
          <w:tcPr>
            <w:tcW w:w="1580" w:type="dxa"/>
            <w:vMerge w:val="continue"/>
            <w:vAlign w:val="center"/>
          </w:tcPr>
          <w:p w14:paraId="749B6FFF">
            <w:pPr>
              <w:jc w:val="center"/>
              <w:rPr>
                <w:sz w:val="24"/>
              </w:rPr>
            </w:pPr>
          </w:p>
        </w:tc>
      </w:tr>
      <w:tr w14:paraId="1E48A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62DB95AE">
            <w:pPr>
              <w:jc w:val="center"/>
              <w:rPr>
                <w:rFonts w:hint="eastAsia" w:hAnsi="宋体"/>
                <w:b/>
                <w:bCs/>
                <w:sz w:val="24"/>
              </w:rPr>
            </w:pPr>
          </w:p>
        </w:tc>
        <w:tc>
          <w:tcPr>
            <w:tcW w:w="2874" w:type="dxa"/>
            <w:shd w:val="clear" w:color="auto" w:fill="auto"/>
            <w:vAlign w:val="center"/>
          </w:tcPr>
          <w:p w14:paraId="51749A1D">
            <w:pPr>
              <w:jc w:val="center"/>
              <w:rPr>
                <w:b/>
                <w:bCs/>
                <w:sz w:val="24"/>
              </w:rPr>
            </w:pPr>
            <w:r>
              <w:rPr>
                <w:rFonts w:hint="eastAsia"/>
                <w:b/>
                <w:bCs/>
                <w:sz w:val="24"/>
              </w:rPr>
              <w:t>岗位实习</w:t>
            </w:r>
          </w:p>
        </w:tc>
        <w:tc>
          <w:tcPr>
            <w:tcW w:w="1395" w:type="dxa"/>
            <w:vAlign w:val="center"/>
          </w:tcPr>
          <w:p w14:paraId="025D0E03">
            <w:pPr>
              <w:keepNext w:val="0"/>
              <w:keepLines w:val="0"/>
              <w:widowControl/>
              <w:suppressLineNumbers w:val="0"/>
              <w:jc w:val="center"/>
              <w:textAlignment w:val="center"/>
              <w:rPr>
                <w:rFonts w:hint="default" w:eastAsia="仿宋_GB2312"/>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480</w:t>
            </w:r>
          </w:p>
        </w:tc>
        <w:tc>
          <w:tcPr>
            <w:tcW w:w="2591" w:type="dxa"/>
            <w:vMerge w:val="continue"/>
            <w:vAlign w:val="center"/>
          </w:tcPr>
          <w:p w14:paraId="7F39F238">
            <w:pPr>
              <w:jc w:val="center"/>
              <w:rPr>
                <w:sz w:val="24"/>
              </w:rPr>
            </w:pPr>
          </w:p>
        </w:tc>
        <w:tc>
          <w:tcPr>
            <w:tcW w:w="1580" w:type="dxa"/>
            <w:vMerge w:val="continue"/>
            <w:vAlign w:val="center"/>
          </w:tcPr>
          <w:p w14:paraId="0595A33B">
            <w:pPr>
              <w:jc w:val="center"/>
              <w:rPr>
                <w:sz w:val="24"/>
              </w:rPr>
            </w:pPr>
          </w:p>
        </w:tc>
      </w:tr>
      <w:tr w14:paraId="6D431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00C9C845">
            <w:pPr>
              <w:jc w:val="center"/>
              <w:rPr>
                <w:rFonts w:hint="eastAsia" w:hAnsi="宋体"/>
                <w:b/>
                <w:bCs/>
                <w:sz w:val="24"/>
              </w:rPr>
            </w:pPr>
          </w:p>
        </w:tc>
        <w:tc>
          <w:tcPr>
            <w:tcW w:w="2874" w:type="dxa"/>
            <w:shd w:val="clear" w:color="auto" w:fill="auto"/>
            <w:vAlign w:val="center"/>
          </w:tcPr>
          <w:p w14:paraId="3925214F">
            <w:pPr>
              <w:jc w:val="center"/>
              <w:rPr>
                <w:b/>
                <w:bCs/>
                <w:sz w:val="24"/>
              </w:rPr>
            </w:pPr>
            <w:r>
              <w:rPr>
                <w:rFonts w:hint="eastAsia"/>
                <w:b/>
                <w:bCs/>
                <w:sz w:val="24"/>
              </w:rPr>
              <w:t>毕业设计</w:t>
            </w:r>
          </w:p>
        </w:tc>
        <w:tc>
          <w:tcPr>
            <w:tcW w:w="1395" w:type="dxa"/>
            <w:vAlign w:val="center"/>
          </w:tcPr>
          <w:p w14:paraId="717EC1E7">
            <w:pPr>
              <w:keepNext w:val="0"/>
              <w:keepLines w:val="0"/>
              <w:widowControl/>
              <w:suppressLineNumbers w:val="0"/>
              <w:jc w:val="center"/>
              <w:textAlignment w:val="center"/>
              <w:rPr>
                <w:rFonts w:hint="default" w:eastAsia="仿宋_GB2312"/>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80</w:t>
            </w:r>
          </w:p>
        </w:tc>
        <w:tc>
          <w:tcPr>
            <w:tcW w:w="2591" w:type="dxa"/>
            <w:vMerge w:val="continue"/>
            <w:vAlign w:val="center"/>
          </w:tcPr>
          <w:p w14:paraId="44B80DD6">
            <w:pPr>
              <w:jc w:val="center"/>
              <w:rPr>
                <w:sz w:val="24"/>
              </w:rPr>
            </w:pPr>
          </w:p>
        </w:tc>
        <w:tc>
          <w:tcPr>
            <w:tcW w:w="1580" w:type="dxa"/>
            <w:vMerge w:val="continue"/>
            <w:vAlign w:val="center"/>
          </w:tcPr>
          <w:p w14:paraId="08ED22D4">
            <w:pPr>
              <w:jc w:val="center"/>
              <w:rPr>
                <w:sz w:val="24"/>
              </w:rPr>
            </w:pPr>
          </w:p>
        </w:tc>
      </w:tr>
      <w:tr w14:paraId="13063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2A4F161D">
            <w:pPr>
              <w:jc w:val="center"/>
              <w:rPr>
                <w:rFonts w:hint="eastAsia" w:hAnsi="宋体"/>
                <w:b/>
                <w:bCs/>
                <w:sz w:val="24"/>
              </w:rPr>
            </w:pPr>
          </w:p>
        </w:tc>
        <w:tc>
          <w:tcPr>
            <w:tcW w:w="2874" w:type="dxa"/>
            <w:vAlign w:val="center"/>
          </w:tcPr>
          <w:p w14:paraId="7245ADAE">
            <w:pPr>
              <w:jc w:val="center"/>
              <w:rPr>
                <w:b/>
                <w:bCs/>
                <w:sz w:val="24"/>
              </w:rPr>
            </w:pPr>
            <w:r>
              <w:rPr>
                <w:rFonts w:hint="eastAsia"/>
                <w:b/>
                <w:bCs/>
                <w:sz w:val="24"/>
              </w:rPr>
              <w:t>合计</w:t>
            </w:r>
          </w:p>
        </w:tc>
        <w:tc>
          <w:tcPr>
            <w:tcW w:w="1395" w:type="dxa"/>
            <w:vAlign w:val="center"/>
          </w:tcPr>
          <w:p w14:paraId="2E15F975">
            <w:pPr>
              <w:keepNext w:val="0"/>
              <w:keepLines w:val="0"/>
              <w:widowControl/>
              <w:suppressLineNumbers w:val="0"/>
              <w:jc w:val="center"/>
              <w:textAlignment w:val="center"/>
              <w:rPr>
                <w:rFonts w:hint="default" w:eastAsia="仿宋_GB2312"/>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1674</w:t>
            </w:r>
          </w:p>
        </w:tc>
        <w:tc>
          <w:tcPr>
            <w:tcW w:w="2591" w:type="dxa"/>
            <w:vMerge w:val="continue"/>
            <w:vAlign w:val="center"/>
          </w:tcPr>
          <w:p w14:paraId="13C3B80B">
            <w:pPr>
              <w:jc w:val="center"/>
              <w:rPr>
                <w:sz w:val="24"/>
              </w:rPr>
            </w:pPr>
          </w:p>
        </w:tc>
        <w:tc>
          <w:tcPr>
            <w:tcW w:w="1580" w:type="dxa"/>
            <w:vMerge w:val="continue"/>
            <w:vAlign w:val="center"/>
          </w:tcPr>
          <w:p w14:paraId="18DC2AFC">
            <w:pPr>
              <w:jc w:val="center"/>
              <w:rPr>
                <w:sz w:val="24"/>
              </w:rPr>
            </w:pPr>
          </w:p>
        </w:tc>
      </w:tr>
      <w:tr w14:paraId="13E6B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3F04C054">
            <w:pPr>
              <w:jc w:val="center"/>
              <w:rPr>
                <w:b/>
                <w:bCs/>
                <w:sz w:val="24"/>
              </w:rPr>
            </w:pPr>
            <w:r>
              <w:rPr>
                <w:rFonts w:hint="eastAsia" w:hAnsi="宋体"/>
                <w:b/>
                <w:bCs/>
                <w:sz w:val="24"/>
              </w:rPr>
              <w:t>总学时</w:t>
            </w:r>
          </w:p>
        </w:tc>
        <w:tc>
          <w:tcPr>
            <w:tcW w:w="1395" w:type="dxa"/>
            <w:vAlign w:val="center"/>
          </w:tcPr>
          <w:p w14:paraId="0FEFE20B">
            <w:pPr>
              <w:keepNext w:val="0"/>
              <w:keepLines w:val="0"/>
              <w:widowControl/>
              <w:suppressLineNumbers w:val="0"/>
              <w:jc w:val="center"/>
              <w:textAlignment w:val="center"/>
              <w:rPr>
                <w:rFonts w:hint="default" w:eastAsia="仿宋_GB2312"/>
                <w:b/>
                <w:bCs/>
                <w:sz w:val="24"/>
                <w:lang w:val="en-US" w:eastAsia="zh-CN"/>
              </w:rPr>
            </w:pPr>
            <w:r>
              <w:rPr>
                <w:rFonts w:hint="default" w:ascii="Times New Roman" w:hAnsi="Times New Roman" w:eastAsia="宋体" w:cs="Times New Roman"/>
                <w:b/>
                <w:bCs/>
                <w:i w:val="0"/>
                <w:iCs w:val="0"/>
                <w:color w:val="000000"/>
                <w:kern w:val="0"/>
                <w:sz w:val="24"/>
                <w:szCs w:val="24"/>
                <w:u w:val="none"/>
                <w:lang w:val="en-US" w:eastAsia="zh-CN" w:bidi="ar"/>
              </w:rPr>
              <w:t>2540</w:t>
            </w:r>
          </w:p>
        </w:tc>
        <w:tc>
          <w:tcPr>
            <w:tcW w:w="2591" w:type="dxa"/>
            <w:vAlign w:val="center"/>
          </w:tcPr>
          <w:p w14:paraId="0AE5C6BD">
            <w:pPr>
              <w:keepNext w:val="0"/>
              <w:keepLines w:val="0"/>
              <w:widowControl/>
              <w:suppressLineNumbers w:val="0"/>
              <w:jc w:val="center"/>
              <w:textAlignment w:val="center"/>
              <w:rPr>
                <w:b/>
                <w:bCs/>
                <w:sz w:val="24"/>
              </w:rPr>
            </w:pPr>
            <w:r>
              <w:rPr>
                <w:rFonts w:hint="default" w:ascii="Times New Roman" w:hAnsi="Times New Roman" w:eastAsia="宋体" w:cs="Times New Roman"/>
                <w:b/>
                <w:bCs/>
                <w:i w:val="0"/>
                <w:iCs w:val="0"/>
                <w:color w:val="000000"/>
                <w:kern w:val="0"/>
                <w:sz w:val="24"/>
                <w:szCs w:val="24"/>
                <w:u w:val="none"/>
                <w:lang w:val="en-US" w:eastAsia="zh-CN" w:bidi="ar"/>
              </w:rPr>
              <w:t>100%</w:t>
            </w:r>
          </w:p>
        </w:tc>
        <w:tc>
          <w:tcPr>
            <w:tcW w:w="1580" w:type="dxa"/>
            <w:vAlign w:val="center"/>
          </w:tcPr>
          <w:p w14:paraId="65E63440">
            <w:pPr>
              <w:jc w:val="center"/>
              <w:rPr>
                <w:sz w:val="24"/>
              </w:rPr>
            </w:pPr>
          </w:p>
        </w:tc>
      </w:tr>
    </w:tbl>
    <w:p w14:paraId="0FEF4F61">
      <w:pPr>
        <w:overflowPunct w:val="0"/>
        <w:adjustRightInd w:val="0"/>
        <w:spacing w:before="156" w:beforeLines="50" w:after="156" w:afterLines="50" w:line="440" w:lineRule="exact"/>
        <w:jc w:val="center"/>
        <w:rPr>
          <w:rFonts w:hint="eastAsia" w:ascii="仿宋_GB2312" w:hAnsi="仿宋_GB2312" w:cs="仿宋_GB2312"/>
          <w:b/>
          <w:bCs/>
          <w:sz w:val="28"/>
          <w:szCs w:val="28"/>
        </w:rPr>
      </w:pPr>
      <w:r>
        <w:rPr>
          <w:rFonts w:hint="eastAsia" w:ascii="仿宋_GB2312" w:hAnsi="仿宋_GB2312" w:cs="仿宋_GB2312"/>
          <w:b/>
          <w:bCs/>
          <w:sz w:val="28"/>
          <w:szCs w:val="28"/>
        </w:rPr>
        <w:t>表</w:t>
      </w:r>
      <w:r>
        <w:rPr>
          <w:rFonts w:hint="eastAsia" w:ascii="仿宋_GB2312" w:hAnsi="仿宋_GB2312" w:cs="仿宋_GB2312"/>
          <w:b/>
          <w:bCs/>
          <w:sz w:val="28"/>
          <w:szCs w:val="28"/>
          <w:lang w:val="en-US" w:eastAsia="zh-CN"/>
        </w:rPr>
        <w:t>5</w:t>
      </w:r>
      <w:r>
        <w:rPr>
          <w:rFonts w:hint="eastAsia" w:ascii="仿宋_GB2312" w:hAnsi="仿宋_GB2312" w:cs="仿宋_GB2312"/>
          <w:b/>
          <w:bCs/>
          <w:sz w:val="28"/>
          <w:szCs w:val="28"/>
          <w:lang w:eastAsia="zh-CN"/>
        </w:rPr>
        <w:t>现代物流管理</w:t>
      </w:r>
      <w:r>
        <w:rPr>
          <w:rFonts w:hint="eastAsia" w:ascii="仿宋_GB2312" w:hAnsi="仿宋_GB2312" w:cs="仿宋_GB2312"/>
          <w:b/>
          <w:bCs/>
          <w:sz w:val="28"/>
          <w:szCs w:val="28"/>
        </w:rPr>
        <w:t>专业学时表</w:t>
      </w:r>
    </w:p>
    <w:tbl>
      <w:tblPr>
        <w:tblStyle w:val="11"/>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2556E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777CC8EE">
            <w:pPr>
              <w:jc w:val="center"/>
              <w:rPr>
                <w:rFonts w:hint="eastAsia" w:hAnsi="宋体"/>
                <w:b/>
                <w:sz w:val="24"/>
              </w:rPr>
            </w:pPr>
            <w:r>
              <w:rPr>
                <w:rFonts w:hint="eastAsia" w:hAnsi="宋体"/>
                <w:b/>
                <w:sz w:val="24"/>
              </w:rPr>
              <w:t>课程</w:t>
            </w:r>
          </w:p>
          <w:p w14:paraId="3E136728">
            <w:pPr>
              <w:jc w:val="center"/>
              <w:rPr>
                <w:rFonts w:hint="eastAsia" w:hAnsi="宋体"/>
                <w:b/>
                <w:sz w:val="24"/>
              </w:rPr>
            </w:pPr>
            <w:r>
              <w:rPr>
                <w:rFonts w:hint="eastAsia" w:hAnsi="宋体"/>
                <w:b/>
                <w:sz w:val="24"/>
              </w:rPr>
              <w:t>类别</w:t>
            </w:r>
          </w:p>
        </w:tc>
        <w:tc>
          <w:tcPr>
            <w:tcW w:w="3151" w:type="dxa"/>
            <w:vAlign w:val="center"/>
          </w:tcPr>
          <w:p w14:paraId="5136DF7E">
            <w:pPr>
              <w:jc w:val="center"/>
              <w:rPr>
                <w:b/>
                <w:sz w:val="24"/>
              </w:rPr>
            </w:pPr>
            <w:r>
              <w:rPr>
                <w:rFonts w:hint="eastAsia" w:hAnsi="宋体"/>
                <w:b/>
                <w:sz w:val="24"/>
              </w:rPr>
              <w:t>课程模块</w:t>
            </w:r>
          </w:p>
        </w:tc>
        <w:tc>
          <w:tcPr>
            <w:tcW w:w="1592" w:type="dxa"/>
            <w:vAlign w:val="center"/>
          </w:tcPr>
          <w:p w14:paraId="20C7B1BC">
            <w:pPr>
              <w:jc w:val="center"/>
              <w:rPr>
                <w:b/>
                <w:sz w:val="24"/>
              </w:rPr>
            </w:pPr>
            <w:r>
              <w:rPr>
                <w:rFonts w:hint="eastAsia" w:hAnsi="宋体"/>
                <w:b/>
                <w:sz w:val="24"/>
              </w:rPr>
              <w:t>课程</w:t>
            </w:r>
          </w:p>
          <w:p w14:paraId="43E400B0">
            <w:pPr>
              <w:jc w:val="center"/>
              <w:rPr>
                <w:rFonts w:hint="eastAsia" w:hAnsi="宋体"/>
                <w:b/>
                <w:sz w:val="24"/>
              </w:rPr>
            </w:pPr>
            <w:r>
              <w:rPr>
                <w:rFonts w:hint="eastAsia" w:hAnsi="宋体"/>
                <w:b/>
                <w:sz w:val="24"/>
              </w:rPr>
              <w:t>门数</w:t>
            </w:r>
          </w:p>
        </w:tc>
        <w:tc>
          <w:tcPr>
            <w:tcW w:w="1592" w:type="dxa"/>
            <w:vAlign w:val="center"/>
          </w:tcPr>
          <w:p w14:paraId="3B833BD4">
            <w:pPr>
              <w:jc w:val="center"/>
              <w:rPr>
                <w:rFonts w:hint="eastAsia" w:hAnsi="宋体"/>
                <w:b/>
                <w:sz w:val="24"/>
              </w:rPr>
            </w:pPr>
            <w:r>
              <w:rPr>
                <w:rFonts w:hint="eastAsia" w:hAnsi="宋体"/>
                <w:b/>
                <w:sz w:val="24"/>
              </w:rPr>
              <w:t>学时数</w:t>
            </w:r>
          </w:p>
        </w:tc>
        <w:tc>
          <w:tcPr>
            <w:tcW w:w="1448" w:type="dxa"/>
            <w:vAlign w:val="center"/>
          </w:tcPr>
          <w:p w14:paraId="7A71E102">
            <w:pPr>
              <w:jc w:val="center"/>
              <w:rPr>
                <w:rFonts w:hint="eastAsia" w:hAnsi="宋体"/>
                <w:b/>
                <w:sz w:val="24"/>
              </w:rPr>
            </w:pPr>
            <w:r>
              <w:rPr>
                <w:rFonts w:hint="eastAsia" w:hAnsi="宋体"/>
                <w:b/>
                <w:sz w:val="24"/>
              </w:rPr>
              <w:t>所占比例</w:t>
            </w:r>
          </w:p>
        </w:tc>
      </w:tr>
      <w:tr w14:paraId="33F0B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0363AE85">
            <w:pPr>
              <w:jc w:val="center"/>
              <w:rPr>
                <w:rFonts w:hint="eastAsia" w:hAnsi="宋体"/>
                <w:b/>
                <w:sz w:val="24"/>
              </w:rPr>
            </w:pPr>
            <w:r>
              <w:rPr>
                <w:rFonts w:hint="eastAsia" w:hAnsi="宋体"/>
                <w:b/>
                <w:sz w:val="24"/>
              </w:rPr>
              <w:t>必修</w:t>
            </w:r>
          </w:p>
        </w:tc>
        <w:tc>
          <w:tcPr>
            <w:tcW w:w="3151" w:type="dxa"/>
            <w:vAlign w:val="center"/>
          </w:tcPr>
          <w:p w14:paraId="7F89EE73">
            <w:pPr>
              <w:jc w:val="center"/>
              <w:rPr>
                <w:b/>
                <w:sz w:val="24"/>
              </w:rPr>
            </w:pPr>
            <w:r>
              <w:rPr>
                <w:rFonts w:hint="eastAsia" w:hAnsi="宋体"/>
                <w:b/>
                <w:sz w:val="24"/>
              </w:rPr>
              <w:t>公共基础必修课</w:t>
            </w:r>
          </w:p>
        </w:tc>
        <w:tc>
          <w:tcPr>
            <w:tcW w:w="1592" w:type="dxa"/>
            <w:vAlign w:val="center"/>
          </w:tcPr>
          <w:p w14:paraId="4BB7D53A">
            <w:pPr>
              <w:keepNext w:val="0"/>
              <w:keepLines w:val="0"/>
              <w:widowControl/>
              <w:suppressLineNumbers w:val="0"/>
              <w:jc w:val="center"/>
              <w:textAlignment w:val="center"/>
              <w:rPr>
                <w:rFonts w:hint="default" w:hAnsi="宋体" w:eastAsia="仿宋_GB2312"/>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1592" w:type="dxa"/>
            <w:vAlign w:val="center"/>
          </w:tcPr>
          <w:p w14:paraId="2597053E">
            <w:pPr>
              <w:keepNext w:val="0"/>
              <w:keepLines w:val="0"/>
              <w:widowControl/>
              <w:suppressLineNumbers w:val="0"/>
              <w:jc w:val="center"/>
              <w:textAlignment w:val="center"/>
              <w:rPr>
                <w:rFonts w:hint="default" w:hAnsi="宋体" w:eastAsia="仿宋_GB2312"/>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752</w:t>
            </w:r>
          </w:p>
        </w:tc>
        <w:tc>
          <w:tcPr>
            <w:tcW w:w="1448" w:type="dxa"/>
            <w:vAlign w:val="center"/>
          </w:tcPr>
          <w:p w14:paraId="3A9F5414">
            <w:pPr>
              <w:keepNext w:val="0"/>
              <w:keepLines w:val="0"/>
              <w:widowControl/>
              <w:suppressLineNumbers w:val="0"/>
              <w:jc w:val="center"/>
              <w:textAlignment w:val="center"/>
              <w:rPr>
                <w:rFonts w:hint="eastAsia" w:hAnsi="宋体"/>
                <w:bCs/>
                <w:sz w:val="24"/>
              </w:rPr>
            </w:pPr>
            <w:r>
              <w:rPr>
                <w:rFonts w:hint="default" w:ascii="Times New Roman" w:hAnsi="Times New Roman" w:eastAsia="宋体" w:cs="Times New Roman"/>
                <w:i w:val="0"/>
                <w:iCs w:val="0"/>
                <w:color w:val="000000"/>
                <w:kern w:val="0"/>
                <w:sz w:val="24"/>
                <w:szCs w:val="24"/>
                <w:u w:val="none"/>
                <w:lang w:val="en-US" w:eastAsia="zh-CN" w:bidi="ar"/>
              </w:rPr>
              <w:t>29.61%</w:t>
            </w:r>
          </w:p>
        </w:tc>
      </w:tr>
      <w:tr w14:paraId="0ABB6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4EC95C73">
            <w:pPr>
              <w:jc w:val="center"/>
              <w:rPr>
                <w:rFonts w:hint="eastAsia" w:hAnsi="宋体"/>
                <w:b/>
                <w:sz w:val="24"/>
              </w:rPr>
            </w:pPr>
          </w:p>
        </w:tc>
        <w:tc>
          <w:tcPr>
            <w:tcW w:w="3151" w:type="dxa"/>
            <w:vAlign w:val="center"/>
          </w:tcPr>
          <w:p w14:paraId="369D2CF8">
            <w:pPr>
              <w:jc w:val="center"/>
              <w:rPr>
                <w:b/>
                <w:sz w:val="24"/>
              </w:rPr>
            </w:pPr>
            <w:r>
              <w:rPr>
                <w:rFonts w:hint="eastAsia" w:hAnsi="宋体"/>
                <w:b/>
                <w:sz w:val="24"/>
              </w:rPr>
              <w:t>专业基础课</w:t>
            </w:r>
          </w:p>
        </w:tc>
        <w:tc>
          <w:tcPr>
            <w:tcW w:w="1592" w:type="dxa"/>
            <w:vAlign w:val="center"/>
          </w:tcPr>
          <w:p w14:paraId="29376223">
            <w:pPr>
              <w:keepNext w:val="0"/>
              <w:keepLines w:val="0"/>
              <w:widowControl/>
              <w:suppressLineNumbers w:val="0"/>
              <w:jc w:val="center"/>
              <w:textAlignment w:val="center"/>
              <w:rPr>
                <w:rFonts w:hint="eastAsia" w:hAnsi="宋体" w:eastAsia="仿宋_GB2312"/>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6</w:t>
            </w:r>
          </w:p>
        </w:tc>
        <w:tc>
          <w:tcPr>
            <w:tcW w:w="1592" w:type="dxa"/>
            <w:vAlign w:val="center"/>
          </w:tcPr>
          <w:p w14:paraId="76699080">
            <w:pPr>
              <w:keepNext w:val="0"/>
              <w:keepLines w:val="0"/>
              <w:widowControl/>
              <w:suppressLineNumbers w:val="0"/>
              <w:jc w:val="center"/>
              <w:textAlignment w:val="center"/>
              <w:rPr>
                <w:rFonts w:hint="default" w:hAnsi="宋体" w:eastAsia="仿宋_GB2312"/>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368</w:t>
            </w:r>
          </w:p>
        </w:tc>
        <w:tc>
          <w:tcPr>
            <w:tcW w:w="1448" w:type="dxa"/>
            <w:vAlign w:val="center"/>
          </w:tcPr>
          <w:p w14:paraId="3A2648E6">
            <w:pPr>
              <w:keepNext w:val="0"/>
              <w:keepLines w:val="0"/>
              <w:widowControl/>
              <w:suppressLineNumbers w:val="0"/>
              <w:jc w:val="center"/>
              <w:textAlignment w:val="center"/>
              <w:rPr>
                <w:rFonts w:hint="eastAsia" w:hAnsi="宋体"/>
                <w:bCs/>
                <w:sz w:val="24"/>
              </w:rPr>
            </w:pPr>
            <w:r>
              <w:rPr>
                <w:rFonts w:hint="default" w:ascii="Times New Roman" w:hAnsi="Times New Roman" w:eastAsia="宋体" w:cs="Times New Roman"/>
                <w:i w:val="0"/>
                <w:iCs w:val="0"/>
                <w:color w:val="000000"/>
                <w:kern w:val="0"/>
                <w:sz w:val="24"/>
                <w:szCs w:val="24"/>
                <w:u w:val="none"/>
                <w:lang w:val="en-US" w:eastAsia="zh-CN" w:bidi="ar"/>
              </w:rPr>
              <w:t>14.49%</w:t>
            </w:r>
          </w:p>
        </w:tc>
      </w:tr>
      <w:tr w14:paraId="025D9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10EDA20D">
            <w:pPr>
              <w:jc w:val="center"/>
              <w:rPr>
                <w:rFonts w:hint="eastAsia" w:hAnsi="宋体"/>
                <w:b/>
                <w:sz w:val="24"/>
              </w:rPr>
            </w:pPr>
          </w:p>
        </w:tc>
        <w:tc>
          <w:tcPr>
            <w:tcW w:w="3151" w:type="dxa"/>
            <w:vAlign w:val="center"/>
          </w:tcPr>
          <w:p w14:paraId="4C323F61">
            <w:pPr>
              <w:jc w:val="center"/>
              <w:rPr>
                <w:b/>
                <w:sz w:val="24"/>
              </w:rPr>
            </w:pPr>
            <w:r>
              <w:rPr>
                <w:rFonts w:hint="eastAsia" w:hAnsi="宋体"/>
                <w:b/>
                <w:sz w:val="24"/>
              </w:rPr>
              <w:t>专业核心课</w:t>
            </w:r>
          </w:p>
        </w:tc>
        <w:tc>
          <w:tcPr>
            <w:tcW w:w="1592" w:type="dxa"/>
            <w:vAlign w:val="center"/>
          </w:tcPr>
          <w:p w14:paraId="0146D4D7">
            <w:pPr>
              <w:keepNext w:val="0"/>
              <w:keepLines w:val="0"/>
              <w:widowControl/>
              <w:suppressLineNumbers w:val="0"/>
              <w:jc w:val="center"/>
              <w:textAlignment w:val="center"/>
              <w:rPr>
                <w:rFonts w:hint="eastAsia" w:hAnsi="宋体" w:eastAsia="仿宋_GB2312"/>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8</w:t>
            </w:r>
          </w:p>
        </w:tc>
        <w:tc>
          <w:tcPr>
            <w:tcW w:w="1592" w:type="dxa"/>
            <w:vAlign w:val="center"/>
          </w:tcPr>
          <w:p w14:paraId="0320B34C">
            <w:pPr>
              <w:keepNext w:val="0"/>
              <w:keepLines w:val="0"/>
              <w:widowControl/>
              <w:suppressLineNumbers w:val="0"/>
              <w:jc w:val="center"/>
              <w:textAlignment w:val="center"/>
              <w:rPr>
                <w:rFonts w:hint="default" w:hAnsi="宋体" w:eastAsia="仿宋_GB2312"/>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524</w:t>
            </w:r>
          </w:p>
        </w:tc>
        <w:tc>
          <w:tcPr>
            <w:tcW w:w="1448" w:type="dxa"/>
            <w:vAlign w:val="center"/>
          </w:tcPr>
          <w:p w14:paraId="147FF536">
            <w:pPr>
              <w:keepNext w:val="0"/>
              <w:keepLines w:val="0"/>
              <w:widowControl/>
              <w:suppressLineNumbers w:val="0"/>
              <w:jc w:val="center"/>
              <w:textAlignment w:val="center"/>
              <w:rPr>
                <w:rFonts w:hint="eastAsia" w:hAnsi="宋体"/>
                <w:bCs/>
                <w:sz w:val="24"/>
              </w:rPr>
            </w:pPr>
            <w:r>
              <w:rPr>
                <w:rFonts w:hint="default" w:ascii="Times New Roman" w:hAnsi="Times New Roman" w:eastAsia="宋体" w:cs="Times New Roman"/>
                <w:i w:val="0"/>
                <w:iCs w:val="0"/>
                <w:color w:val="000000"/>
                <w:kern w:val="0"/>
                <w:sz w:val="24"/>
                <w:szCs w:val="24"/>
                <w:u w:val="none"/>
                <w:lang w:val="en-US" w:eastAsia="zh-CN" w:bidi="ar"/>
              </w:rPr>
              <w:t>20.63%</w:t>
            </w:r>
          </w:p>
        </w:tc>
      </w:tr>
      <w:tr w14:paraId="16E2B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2E474F66">
            <w:pPr>
              <w:jc w:val="center"/>
              <w:rPr>
                <w:rFonts w:hint="eastAsia" w:hAnsi="宋体"/>
                <w:b/>
                <w:sz w:val="24"/>
              </w:rPr>
            </w:pPr>
          </w:p>
        </w:tc>
        <w:tc>
          <w:tcPr>
            <w:tcW w:w="3151" w:type="dxa"/>
            <w:vAlign w:val="center"/>
          </w:tcPr>
          <w:p w14:paraId="38D3EB51">
            <w:pPr>
              <w:jc w:val="center"/>
              <w:rPr>
                <w:rFonts w:hint="eastAsia" w:hAnsi="宋体"/>
                <w:b/>
                <w:sz w:val="24"/>
              </w:rPr>
            </w:pPr>
            <w:r>
              <w:rPr>
                <w:rFonts w:hint="eastAsia" w:hAnsi="宋体"/>
                <w:b/>
                <w:sz w:val="24"/>
              </w:rPr>
              <w:t>综合实践</w:t>
            </w:r>
          </w:p>
        </w:tc>
        <w:tc>
          <w:tcPr>
            <w:tcW w:w="1592" w:type="dxa"/>
            <w:vAlign w:val="center"/>
          </w:tcPr>
          <w:p w14:paraId="62B2EA20">
            <w:pPr>
              <w:keepNext w:val="0"/>
              <w:keepLines w:val="0"/>
              <w:widowControl/>
              <w:suppressLineNumbers w:val="0"/>
              <w:jc w:val="center"/>
              <w:textAlignment w:val="center"/>
              <w:rPr>
                <w:rFonts w:hint="eastAsia" w:hAnsi="宋体" w:eastAsia="仿宋_GB2312"/>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5</w:t>
            </w:r>
          </w:p>
        </w:tc>
        <w:tc>
          <w:tcPr>
            <w:tcW w:w="1592" w:type="dxa"/>
            <w:vAlign w:val="center"/>
          </w:tcPr>
          <w:p w14:paraId="41A0DE99">
            <w:pPr>
              <w:keepNext w:val="0"/>
              <w:keepLines w:val="0"/>
              <w:widowControl/>
              <w:suppressLineNumbers w:val="0"/>
              <w:jc w:val="center"/>
              <w:textAlignment w:val="center"/>
              <w:rPr>
                <w:rFonts w:hint="default" w:hAnsi="宋体" w:eastAsia="仿宋_GB2312"/>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592</w:t>
            </w:r>
          </w:p>
        </w:tc>
        <w:tc>
          <w:tcPr>
            <w:tcW w:w="1448" w:type="dxa"/>
            <w:vAlign w:val="center"/>
          </w:tcPr>
          <w:p w14:paraId="438648E9">
            <w:pPr>
              <w:keepNext w:val="0"/>
              <w:keepLines w:val="0"/>
              <w:widowControl/>
              <w:suppressLineNumbers w:val="0"/>
              <w:jc w:val="center"/>
              <w:textAlignment w:val="center"/>
              <w:rPr>
                <w:rFonts w:hint="eastAsia" w:hAnsi="宋体"/>
                <w:bCs/>
                <w:sz w:val="24"/>
              </w:rPr>
            </w:pPr>
            <w:r>
              <w:rPr>
                <w:rFonts w:hint="default" w:ascii="Times New Roman" w:hAnsi="Times New Roman" w:eastAsia="宋体" w:cs="Times New Roman"/>
                <w:i w:val="0"/>
                <w:iCs w:val="0"/>
                <w:color w:val="000000"/>
                <w:kern w:val="0"/>
                <w:sz w:val="24"/>
                <w:szCs w:val="24"/>
                <w:u w:val="none"/>
                <w:lang w:val="en-US" w:eastAsia="zh-CN" w:bidi="ar"/>
              </w:rPr>
              <w:t>23%</w:t>
            </w:r>
          </w:p>
        </w:tc>
      </w:tr>
      <w:tr w14:paraId="1F471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052A89E9">
            <w:pPr>
              <w:jc w:val="center"/>
              <w:rPr>
                <w:rFonts w:hint="eastAsia" w:hAnsi="宋体"/>
                <w:b/>
                <w:sz w:val="24"/>
              </w:rPr>
            </w:pPr>
            <w:r>
              <w:rPr>
                <w:rFonts w:hint="eastAsia" w:hAnsi="宋体"/>
                <w:b/>
                <w:sz w:val="24"/>
              </w:rPr>
              <w:t>选修</w:t>
            </w:r>
          </w:p>
        </w:tc>
        <w:tc>
          <w:tcPr>
            <w:tcW w:w="3151" w:type="dxa"/>
            <w:vAlign w:val="center"/>
          </w:tcPr>
          <w:p w14:paraId="0BA10C34">
            <w:pPr>
              <w:jc w:val="center"/>
              <w:rPr>
                <w:b/>
                <w:sz w:val="24"/>
              </w:rPr>
            </w:pPr>
            <w:r>
              <w:rPr>
                <w:rFonts w:hint="eastAsia" w:hAnsi="宋体"/>
                <w:b/>
                <w:sz w:val="24"/>
              </w:rPr>
              <w:t>公共基础选修课</w:t>
            </w:r>
          </w:p>
        </w:tc>
        <w:tc>
          <w:tcPr>
            <w:tcW w:w="1592" w:type="dxa"/>
            <w:vAlign w:val="center"/>
          </w:tcPr>
          <w:p w14:paraId="20911547">
            <w:pPr>
              <w:keepNext w:val="0"/>
              <w:keepLines w:val="0"/>
              <w:widowControl/>
              <w:suppressLineNumbers w:val="0"/>
              <w:jc w:val="center"/>
              <w:textAlignment w:val="center"/>
              <w:rPr>
                <w:rFonts w:hint="default" w:hAnsi="宋体" w:eastAsia="仿宋_GB2312"/>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1592" w:type="dxa"/>
            <w:vAlign w:val="center"/>
          </w:tcPr>
          <w:p w14:paraId="401DFC96">
            <w:pPr>
              <w:keepNext w:val="0"/>
              <w:keepLines w:val="0"/>
              <w:widowControl/>
              <w:suppressLineNumbers w:val="0"/>
              <w:jc w:val="center"/>
              <w:textAlignment w:val="center"/>
              <w:rPr>
                <w:rFonts w:hint="default" w:hAnsi="宋体" w:eastAsia="仿宋_GB2312"/>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48</w:t>
            </w:r>
          </w:p>
        </w:tc>
        <w:tc>
          <w:tcPr>
            <w:tcW w:w="1448" w:type="dxa"/>
            <w:vAlign w:val="center"/>
          </w:tcPr>
          <w:p w14:paraId="7D264EAD">
            <w:pPr>
              <w:keepNext w:val="0"/>
              <w:keepLines w:val="0"/>
              <w:widowControl/>
              <w:suppressLineNumbers w:val="0"/>
              <w:jc w:val="center"/>
              <w:textAlignment w:val="center"/>
              <w:rPr>
                <w:rFonts w:hint="eastAsia" w:hAnsi="宋体"/>
                <w:bCs/>
                <w:sz w:val="24"/>
              </w:rPr>
            </w:pPr>
            <w:r>
              <w:rPr>
                <w:rFonts w:hint="default" w:ascii="Times New Roman" w:hAnsi="Times New Roman" w:eastAsia="宋体" w:cs="Times New Roman"/>
                <w:i w:val="0"/>
                <w:iCs w:val="0"/>
                <w:color w:val="000000"/>
                <w:kern w:val="0"/>
                <w:sz w:val="24"/>
                <w:szCs w:val="24"/>
                <w:u w:val="none"/>
                <w:lang w:val="en-US" w:eastAsia="zh-CN" w:bidi="ar"/>
              </w:rPr>
              <w:t>1.89%</w:t>
            </w:r>
          </w:p>
        </w:tc>
      </w:tr>
      <w:tr w14:paraId="7BB98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799FEB90">
            <w:pPr>
              <w:jc w:val="center"/>
              <w:rPr>
                <w:rFonts w:hint="eastAsia" w:hAnsi="宋体"/>
                <w:b/>
                <w:sz w:val="24"/>
              </w:rPr>
            </w:pPr>
          </w:p>
        </w:tc>
        <w:tc>
          <w:tcPr>
            <w:tcW w:w="3151" w:type="dxa"/>
            <w:vAlign w:val="center"/>
          </w:tcPr>
          <w:p w14:paraId="30D14D9B">
            <w:pPr>
              <w:jc w:val="center"/>
              <w:rPr>
                <w:rFonts w:hint="eastAsia" w:hAnsi="宋体"/>
                <w:b/>
                <w:sz w:val="24"/>
              </w:rPr>
            </w:pPr>
            <w:r>
              <w:rPr>
                <w:rFonts w:hint="eastAsia" w:hAnsi="宋体"/>
                <w:b/>
                <w:sz w:val="24"/>
              </w:rPr>
              <w:t>专业拓展课</w:t>
            </w:r>
          </w:p>
        </w:tc>
        <w:tc>
          <w:tcPr>
            <w:tcW w:w="1592" w:type="dxa"/>
            <w:vAlign w:val="center"/>
          </w:tcPr>
          <w:p w14:paraId="16734A87">
            <w:pPr>
              <w:keepNext w:val="0"/>
              <w:keepLines w:val="0"/>
              <w:widowControl/>
              <w:suppressLineNumbers w:val="0"/>
              <w:jc w:val="center"/>
              <w:textAlignment w:val="center"/>
              <w:rPr>
                <w:rFonts w:hint="eastAsia" w:hAnsi="宋体" w:eastAsia="仿宋_GB2312"/>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4</w:t>
            </w:r>
          </w:p>
        </w:tc>
        <w:tc>
          <w:tcPr>
            <w:tcW w:w="1592" w:type="dxa"/>
            <w:vAlign w:val="center"/>
          </w:tcPr>
          <w:p w14:paraId="3C5E6A1F">
            <w:pPr>
              <w:keepNext w:val="0"/>
              <w:keepLines w:val="0"/>
              <w:widowControl/>
              <w:suppressLineNumbers w:val="0"/>
              <w:jc w:val="center"/>
              <w:textAlignment w:val="center"/>
              <w:rPr>
                <w:rFonts w:hint="default" w:hAnsi="宋体" w:eastAsia="仿宋_GB2312"/>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256</w:t>
            </w:r>
          </w:p>
        </w:tc>
        <w:tc>
          <w:tcPr>
            <w:tcW w:w="1448" w:type="dxa"/>
            <w:vAlign w:val="center"/>
          </w:tcPr>
          <w:p w14:paraId="78AEAB75">
            <w:pPr>
              <w:keepNext w:val="0"/>
              <w:keepLines w:val="0"/>
              <w:widowControl/>
              <w:suppressLineNumbers w:val="0"/>
              <w:jc w:val="center"/>
              <w:textAlignment w:val="center"/>
              <w:rPr>
                <w:rFonts w:hint="eastAsia" w:hAnsi="宋体"/>
                <w:bCs/>
                <w:sz w:val="24"/>
              </w:rPr>
            </w:pPr>
            <w:r>
              <w:rPr>
                <w:rFonts w:hint="default" w:ascii="Times New Roman" w:hAnsi="Times New Roman" w:eastAsia="宋体" w:cs="Times New Roman"/>
                <w:i w:val="0"/>
                <w:iCs w:val="0"/>
                <w:color w:val="000000"/>
                <w:kern w:val="0"/>
                <w:sz w:val="24"/>
                <w:szCs w:val="24"/>
                <w:u w:val="none"/>
                <w:lang w:val="en-US" w:eastAsia="zh-CN" w:bidi="ar"/>
              </w:rPr>
              <w:t>10%</w:t>
            </w:r>
          </w:p>
        </w:tc>
      </w:tr>
      <w:tr w14:paraId="37766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22" w:type="dxa"/>
            <w:gridSpan w:val="2"/>
            <w:vAlign w:val="center"/>
          </w:tcPr>
          <w:p w14:paraId="6B2598BE">
            <w:pPr>
              <w:jc w:val="center"/>
              <w:rPr>
                <w:rFonts w:hint="eastAsia" w:hAnsi="宋体"/>
                <w:b/>
                <w:sz w:val="24"/>
              </w:rPr>
            </w:pPr>
            <w:r>
              <w:rPr>
                <w:rFonts w:hint="eastAsia" w:hAnsi="宋体"/>
                <w:b/>
                <w:sz w:val="24"/>
              </w:rPr>
              <w:t>合计</w:t>
            </w:r>
          </w:p>
        </w:tc>
        <w:tc>
          <w:tcPr>
            <w:tcW w:w="1592" w:type="dxa"/>
            <w:vAlign w:val="center"/>
          </w:tcPr>
          <w:p w14:paraId="774E7786">
            <w:pPr>
              <w:keepNext w:val="0"/>
              <w:keepLines w:val="0"/>
              <w:widowControl/>
              <w:suppressLineNumbers w:val="0"/>
              <w:jc w:val="center"/>
              <w:textAlignment w:val="center"/>
              <w:rPr>
                <w:rFonts w:hint="default" w:hAnsi="宋体"/>
                <w:b/>
                <w:sz w:val="24"/>
                <w:lang w:val="en-US" w:eastAsia="zh-CN"/>
              </w:rPr>
            </w:pPr>
            <w:r>
              <w:rPr>
                <w:rFonts w:hint="default" w:ascii="Times New Roman" w:hAnsi="Times New Roman" w:eastAsia="宋体" w:cs="Times New Roman"/>
                <w:b/>
                <w:bCs/>
                <w:i w:val="0"/>
                <w:iCs w:val="0"/>
                <w:color w:val="000000"/>
                <w:kern w:val="0"/>
                <w:sz w:val="24"/>
                <w:szCs w:val="24"/>
                <w:u w:val="none"/>
                <w:lang w:val="en-US" w:eastAsia="zh-CN" w:bidi="ar"/>
              </w:rPr>
              <w:t>41</w:t>
            </w:r>
          </w:p>
        </w:tc>
        <w:tc>
          <w:tcPr>
            <w:tcW w:w="1592" w:type="dxa"/>
            <w:vAlign w:val="center"/>
          </w:tcPr>
          <w:p w14:paraId="117E5DDE">
            <w:pPr>
              <w:keepNext w:val="0"/>
              <w:keepLines w:val="0"/>
              <w:widowControl/>
              <w:suppressLineNumbers w:val="0"/>
              <w:jc w:val="center"/>
              <w:textAlignment w:val="center"/>
              <w:rPr>
                <w:rFonts w:hint="default" w:hAnsi="宋体"/>
                <w:b/>
                <w:sz w:val="24"/>
                <w:lang w:val="en-US" w:eastAsia="zh-CN"/>
              </w:rPr>
            </w:pPr>
            <w:r>
              <w:rPr>
                <w:rFonts w:hint="default" w:ascii="Times New Roman" w:hAnsi="Times New Roman" w:eastAsia="宋体" w:cs="Times New Roman"/>
                <w:b/>
                <w:bCs/>
                <w:i w:val="0"/>
                <w:iCs w:val="0"/>
                <w:color w:val="000000"/>
                <w:kern w:val="0"/>
                <w:sz w:val="24"/>
                <w:szCs w:val="24"/>
                <w:u w:val="none"/>
                <w:lang w:val="en-US" w:eastAsia="zh-CN" w:bidi="ar"/>
              </w:rPr>
              <w:t>2540</w:t>
            </w:r>
          </w:p>
        </w:tc>
        <w:tc>
          <w:tcPr>
            <w:tcW w:w="1448" w:type="dxa"/>
            <w:vAlign w:val="center"/>
          </w:tcPr>
          <w:p w14:paraId="5984515A">
            <w:pPr>
              <w:keepNext w:val="0"/>
              <w:keepLines w:val="0"/>
              <w:widowControl/>
              <w:suppressLineNumbers w:val="0"/>
              <w:jc w:val="center"/>
              <w:textAlignment w:val="center"/>
              <w:rPr>
                <w:rFonts w:hint="eastAsia" w:hAnsi="宋体"/>
                <w:b/>
                <w:sz w:val="24"/>
              </w:rPr>
            </w:pPr>
            <w:r>
              <w:rPr>
                <w:rFonts w:hint="default" w:ascii="Times New Roman" w:hAnsi="Times New Roman" w:eastAsia="宋体" w:cs="Times New Roman"/>
                <w:i w:val="0"/>
                <w:iCs w:val="0"/>
                <w:color w:val="000000"/>
                <w:kern w:val="0"/>
                <w:sz w:val="24"/>
                <w:szCs w:val="24"/>
                <w:u w:val="none"/>
                <w:lang w:val="en-US" w:eastAsia="zh-CN" w:bidi="ar"/>
              </w:rPr>
              <w:t>100%</w:t>
            </w:r>
          </w:p>
        </w:tc>
      </w:tr>
    </w:tbl>
    <w:p w14:paraId="59ED0DBC">
      <w:pPr>
        <w:overflowPunct w:val="0"/>
        <w:adjustRightInd w:val="0"/>
        <w:spacing w:before="156" w:beforeLines="50" w:after="156" w:afterLines="50" w:line="440" w:lineRule="exact"/>
        <w:jc w:val="center"/>
        <w:rPr>
          <w:rFonts w:hint="eastAsia" w:ascii="仿宋_GB2312" w:hAnsi="仿宋_GB2312" w:cs="仿宋_GB2312"/>
          <w:b/>
          <w:bCs/>
          <w:sz w:val="28"/>
          <w:szCs w:val="28"/>
        </w:rPr>
      </w:pPr>
    </w:p>
    <w:p w14:paraId="5E8AD6C0">
      <w:pPr>
        <w:overflowPunct w:val="0"/>
        <w:adjustRightInd w:val="0"/>
        <w:spacing w:before="156" w:beforeLines="50" w:after="156" w:afterLines="50" w:line="440" w:lineRule="exact"/>
        <w:jc w:val="center"/>
        <w:rPr>
          <w:rFonts w:hint="eastAsia" w:ascii="仿宋_GB2312" w:hAnsi="仿宋_GB2312" w:cs="仿宋_GB2312"/>
          <w:b/>
          <w:bCs/>
          <w:sz w:val="28"/>
          <w:szCs w:val="28"/>
        </w:rPr>
      </w:pPr>
      <w:r>
        <w:rPr>
          <w:rFonts w:hint="eastAsia" w:ascii="仿宋_GB2312" w:hAnsi="仿宋_GB2312" w:cs="仿宋_GB2312"/>
          <w:b/>
          <w:bCs/>
          <w:sz w:val="28"/>
          <w:szCs w:val="28"/>
        </w:rPr>
        <w:t>表</w:t>
      </w:r>
      <w:r>
        <w:rPr>
          <w:rFonts w:hint="eastAsia" w:ascii="仿宋_GB2312" w:hAnsi="仿宋_GB2312" w:cs="仿宋_GB2312"/>
          <w:b/>
          <w:bCs/>
          <w:sz w:val="28"/>
          <w:szCs w:val="28"/>
          <w:lang w:val="en-US" w:eastAsia="zh-CN"/>
        </w:rPr>
        <w:t>6</w:t>
      </w:r>
      <w:r>
        <w:rPr>
          <w:rFonts w:hint="eastAsia" w:ascii="仿宋_GB2312" w:hAnsi="仿宋_GB2312" w:cs="仿宋_GB2312"/>
          <w:b/>
          <w:bCs/>
          <w:sz w:val="28"/>
          <w:szCs w:val="28"/>
          <w:lang w:eastAsia="zh-CN"/>
        </w:rPr>
        <w:t>现代物流管理</w:t>
      </w:r>
      <w:r>
        <w:rPr>
          <w:rFonts w:hint="eastAsia" w:ascii="仿宋_GB2312" w:hAnsi="仿宋_GB2312" w:cs="仿宋_GB2312"/>
          <w:b/>
          <w:bCs/>
          <w:sz w:val="28"/>
          <w:szCs w:val="28"/>
        </w:rPr>
        <w:t>专业公共基础课程学时表</w:t>
      </w:r>
    </w:p>
    <w:tbl>
      <w:tblPr>
        <w:tblStyle w:val="11"/>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106AB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780E74E7">
            <w:pPr>
              <w:jc w:val="center"/>
              <w:rPr>
                <w:rFonts w:hint="eastAsia" w:hAnsi="宋体"/>
                <w:b/>
                <w:sz w:val="24"/>
              </w:rPr>
            </w:pPr>
            <w:r>
              <w:rPr>
                <w:rFonts w:hint="eastAsia" w:hAnsi="宋体"/>
                <w:b/>
                <w:sz w:val="24"/>
              </w:rPr>
              <w:t>课程</w:t>
            </w:r>
          </w:p>
          <w:p w14:paraId="6ECF451B">
            <w:pPr>
              <w:jc w:val="center"/>
              <w:rPr>
                <w:rFonts w:hint="eastAsia" w:hAnsi="宋体"/>
                <w:b/>
                <w:sz w:val="24"/>
              </w:rPr>
            </w:pPr>
            <w:r>
              <w:rPr>
                <w:rFonts w:hint="eastAsia" w:hAnsi="宋体"/>
                <w:b/>
                <w:sz w:val="24"/>
              </w:rPr>
              <w:t>类别</w:t>
            </w:r>
          </w:p>
        </w:tc>
        <w:tc>
          <w:tcPr>
            <w:tcW w:w="3151" w:type="dxa"/>
            <w:vAlign w:val="center"/>
          </w:tcPr>
          <w:p w14:paraId="71DD2C5B">
            <w:pPr>
              <w:jc w:val="center"/>
              <w:rPr>
                <w:b/>
                <w:sz w:val="24"/>
              </w:rPr>
            </w:pPr>
            <w:r>
              <w:rPr>
                <w:rFonts w:hint="eastAsia" w:hAnsi="宋体"/>
                <w:b/>
                <w:sz w:val="24"/>
              </w:rPr>
              <w:t>课程模块</w:t>
            </w:r>
          </w:p>
        </w:tc>
        <w:tc>
          <w:tcPr>
            <w:tcW w:w="1592" w:type="dxa"/>
            <w:vAlign w:val="center"/>
          </w:tcPr>
          <w:p w14:paraId="2E72BFDB">
            <w:pPr>
              <w:jc w:val="center"/>
              <w:rPr>
                <w:b/>
                <w:sz w:val="24"/>
              </w:rPr>
            </w:pPr>
            <w:r>
              <w:rPr>
                <w:rFonts w:hint="eastAsia" w:hAnsi="宋体"/>
                <w:b/>
                <w:sz w:val="24"/>
              </w:rPr>
              <w:t>课程</w:t>
            </w:r>
          </w:p>
          <w:p w14:paraId="4A992283">
            <w:pPr>
              <w:jc w:val="center"/>
              <w:rPr>
                <w:rFonts w:hint="eastAsia" w:hAnsi="宋体"/>
                <w:b/>
                <w:sz w:val="24"/>
              </w:rPr>
            </w:pPr>
            <w:r>
              <w:rPr>
                <w:rFonts w:hint="eastAsia" w:hAnsi="宋体"/>
                <w:b/>
                <w:sz w:val="24"/>
              </w:rPr>
              <w:t>门数</w:t>
            </w:r>
          </w:p>
        </w:tc>
        <w:tc>
          <w:tcPr>
            <w:tcW w:w="1592" w:type="dxa"/>
            <w:vAlign w:val="center"/>
          </w:tcPr>
          <w:p w14:paraId="0CA6136F">
            <w:pPr>
              <w:jc w:val="center"/>
              <w:rPr>
                <w:rFonts w:hint="eastAsia" w:hAnsi="宋体"/>
                <w:b/>
                <w:sz w:val="24"/>
              </w:rPr>
            </w:pPr>
            <w:r>
              <w:rPr>
                <w:rFonts w:hint="eastAsia" w:hAnsi="宋体"/>
                <w:b/>
                <w:sz w:val="24"/>
              </w:rPr>
              <w:t>学时数</w:t>
            </w:r>
          </w:p>
        </w:tc>
        <w:tc>
          <w:tcPr>
            <w:tcW w:w="1448" w:type="dxa"/>
            <w:vAlign w:val="center"/>
          </w:tcPr>
          <w:p w14:paraId="4EB523E5">
            <w:pPr>
              <w:jc w:val="center"/>
              <w:rPr>
                <w:rFonts w:hint="eastAsia" w:hAnsi="宋体"/>
                <w:b/>
                <w:sz w:val="24"/>
              </w:rPr>
            </w:pPr>
            <w:r>
              <w:rPr>
                <w:rFonts w:hint="eastAsia" w:hAnsi="宋体"/>
                <w:b/>
                <w:sz w:val="24"/>
              </w:rPr>
              <w:t>所占比例</w:t>
            </w:r>
          </w:p>
        </w:tc>
      </w:tr>
      <w:tr w14:paraId="231B5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1ED92677">
            <w:pPr>
              <w:keepNext w:val="0"/>
              <w:keepLines w:val="0"/>
              <w:widowControl/>
              <w:suppressLineNumbers w:val="0"/>
              <w:jc w:val="center"/>
              <w:textAlignment w:val="center"/>
              <w:rPr>
                <w:rFonts w:hint="eastAsia" w:hAnsi="宋体"/>
                <w:b/>
                <w:sz w:val="24"/>
              </w:rPr>
            </w:pPr>
            <w:r>
              <w:rPr>
                <w:rFonts w:hint="default" w:ascii="仿宋_GB2312" w:hAnsi="宋体" w:eastAsia="仿宋_GB2312" w:cs="仿宋_GB2312"/>
                <w:b/>
                <w:bCs/>
                <w:i w:val="0"/>
                <w:iCs w:val="0"/>
                <w:color w:val="000000"/>
                <w:kern w:val="0"/>
                <w:sz w:val="24"/>
                <w:szCs w:val="24"/>
                <w:u w:val="none"/>
                <w:lang w:val="en-US" w:eastAsia="zh-CN" w:bidi="ar"/>
              </w:rPr>
              <w:t>公共基础课</w:t>
            </w:r>
          </w:p>
        </w:tc>
        <w:tc>
          <w:tcPr>
            <w:tcW w:w="3151" w:type="dxa"/>
            <w:vAlign w:val="center"/>
          </w:tcPr>
          <w:p w14:paraId="7B744DCD">
            <w:pPr>
              <w:keepNext w:val="0"/>
              <w:keepLines w:val="0"/>
              <w:widowControl/>
              <w:suppressLineNumbers w:val="0"/>
              <w:jc w:val="center"/>
              <w:textAlignment w:val="center"/>
              <w:rPr>
                <w:b/>
                <w:sz w:val="24"/>
              </w:rPr>
            </w:pPr>
            <w:r>
              <w:rPr>
                <w:rFonts w:hint="default" w:ascii="仿宋_GB2312" w:hAnsi="宋体" w:eastAsia="仿宋_GB2312" w:cs="仿宋_GB2312"/>
                <w:b/>
                <w:bCs/>
                <w:i w:val="0"/>
                <w:iCs w:val="0"/>
                <w:color w:val="000000"/>
                <w:kern w:val="0"/>
                <w:sz w:val="24"/>
                <w:szCs w:val="24"/>
                <w:u w:val="none"/>
                <w:lang w:val="en-US" w:eastAsia="zh-CN" w:bidi="ar"/>
              </w:rPr>
              <w:t>公共基础必修课</w:t>
            </w:r>
          </w:p>
        </w:tc>
        <w:tc>
          <w:tcPr>
            <w:tcW w:w="1592" w:type="dxa"/>
            <w:vAlign w:val="center"/>
          </w:tcPr>
          <w:p w14:paraId="1AEA20D4">
            <w:pPr>
              <w:keepNext w:val="0"/>
              <w:keepLines w:val="0"/>
              <w:widowControl/>
              <w:suppressLineNumbers w:val="0"/>
              <w:jc w:val="center"/>
              <w:textAlignment w:val="center"/>
              <w:rPr>
                <w:rFonts w:hint="default" w:hAnsi="宋体" w:eastAsia="仿宋_GB2312"/>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1592" w:type="dxa"/>
            <w:vAlign w:val="center"/>
          </w:tcPr>
          <w:p w14:paraId="30FBADC3">
            <w:pPr>
              <w:keepNext w:val="0"/>
              <w:keepLines w:val="0"/>
              <w:widowControl/>
              <w:suppressLineNumbers w:val="0"/>
              <w:jc w:val="center"/>
              <w:textAlignment w:val="center"/>
              <w:rPr>
                <w:rFonts w:hint="default" w:hAnsi="宋体" w:eastAsia="仿宋_GB2312"/>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752</w:t>
            </w:r>
          </w:p>
        </w:tc>
        <w:tc>
          <w:tcPr>
            <w:tcW w:w="1448" w:type="dxa"/>
            <w:vAlign w:val="center"/>
          </w:tcPr>
          <w:p w14:paraId="73FA5A01">
            <w:pPr>
              <w:keepNext w:val="0"/>
              <w:keepLines w:val="0"/>
              <w:widowControl/>
              <w:suppressLineNumbers w:val="0"/>
              <w:jc w:val="center"/>
              <w:textAlignment w:val="center"/>
              <w:rPr>
                <w:rFonts w:hint="eastAsia" w:hAnsi="宋体"/>
                <w:bCs/>
                <w:sz w:val="24"/>
              </w:rPr>
            </w:pPr>
            <w:r>
              <w:rPr>
                <w:rFonts w:hint="default" w:ascii="Times New Roman" w:hAnsi="Times New Roman" w:eastAsia="宋体" w:cs="Times New Roman"/>
                <w:i w:val="0"/>
                <w:iCs w:val="0"/>
                <w:color w:val="000000"/>
                <w:kern w:val="0"/>
                <w:sz w:val="24"/>
                <w:szCs w:val="24"/>
                <w:u w:val="none"/>
                <w:lang w:val="en-US" w:eastAsia="zh-CN" w:bidi="ar"/>
              </w:rPr>
              <w:t>29.61%</w:t>
            </w:r>
          </w:p>
        </w:tc>
      </w:tr>
      <w:tr w14:paraId="6EB0D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65A97413">
            <w:pPr>
              <w:jc w:val="center"/>
              <w:rPr>
                <w:rFonts w:hint="eastAsia" w:hAnsi="宋体"/>
                <w:b/>
                <w:sz w:val="24"/>
              </w:rPr>
            </w:pPr>
          </w:p>
        </w:tc>
        <w:tc>
          <w:tcPr>
            <w:tcW w:w="3151" w:type="dxa"/>
            <w:vAlign w:val="center"/>
          </w:tcPr>
          <w:p w14:paraId="48B6A58F">
            <w:pPr>
              <w:keepNext w:val="0"/>
              <w:keepLines w:val="0"/>
              <w:widowControl/>
              <w:suppressLineNumbers w:val="0"/>
              <w:jc w:val="center"/>
              <w:textAlignment w:val="center"/>
              <w:rPr>
                <w:rFonts w:hint="eastAsia" w:hAnsi="宋体"/>
                <w:b/>
                <w:sz w:val="24"/>
              </w:rPr>
            </w:pPr>
            <w:r>
              <w:rPr>
                <w:rFonts w:hint="default" w:ascii="仿宋_GB2312" w:hAnsi="宋体" w:eastAsia="仿宋_GB2312" w:cs="仿宋_GB2312"/>
                <w:b/>
                <w:bCs/>
                <w:i w:val="0"/>
                <w:iCs w:val="0"/>
                <w:color w:val="000000"/>
                <w:kern w:val="0"/>
                <w:sz w:val="24"/>
                <w:szCs w:val="24"/>
                <w:u w:val="none"/>
                <w:lang w:val="en-US" w:eastAsia="zh-CN" w:bidi="ar"/>
              </w:rPr>
              <w:t>公共基础选修课</w:t>
            </w:r>
          </w:p>
        </w:tc>
        <w:tc>
          <w:tcPr>
            <w:tcW w:w="1592" w:type="dxa"/>
            <w:vAlign w:val="center"/>
          </w:tcPr>
          <w:p w14:paraId="1E4702E7">
            <w:pPr>
              <w:keepNext w:val="0"/>
              <w:keepLines w:val="0"/>
              <w:widowControl/>
              <w:suppressLineNumbers w:val="0"/>
              <w:jc w:val="center"/>
              <w:textAlignment w:val="center"/>
              <w:rPr>
                <w:rFonts w:hint="default" w:hAnsi="宋体" w:eastAsia="仿宋_GB2312"/>
                <w:bCs/>
                <w:sz w:val="24"/>
                <w:lang w:val="en-US" w:eastAsia="zh-CN"/>
              </w:rPr>
            </w:pPr>
            <w:bookmarkStart w:id="2" w:name="_GoBack"/>
            <w:bookmarkEnd w:id="2"/>
            <w:r>
              <w:rPr>
                <w:rFonts w:hint="default" w:ascii="Times New Roman" w:hAnsi="Times New Roman" w:eastAsia="宋体" w:cs="Times New Roman"/>
                <w:i w:val="0"/>
                <w:iCs w:val="0"/>
                <w:color w:val="000000"/>
                <w:kern w:val="0"/>
                <w:sz w:val="24"/>
                <w:szCs w:val="24"/>
                <w:u w:val="none"/>
                <w:lang w:val="en-US" w:eastAsia="zh-CN" w:bidi="ar"/>
              </w:rPr>
              <w:t>2</w:t>
            </w:r>
          </w:p>
        </w:tc>
        <w:tc>
          <w:tcPr>
            <w:tcW w:w="1592" w:type="dxa"/>
            <w:vAlign w:val="center"/>
          </w:tcPr>
          <w:p w14:paraId="0A515675">
            <w:pPr>
              <w:keepNext w:val="0"/>
              <w:keepLines w:val="0"/>
              <w:widowControl/>
              <w:suppressLineNumbers w:val="0"/>
              <w:jc w:val="center"/>
              <w:textAlignment w:val="center"/>
              <w:rPr>
                <w:rFonts w:hint="default" w:hAnsi="宋体" w:eastAsia="仿宋_GB2312"/>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48</w:t>
            </w:r>
          </w:p>
        </w:tc>
        <w:tc>
          <w:tcPr>
            <w:tcW w:w="1448" w:type="dxa"/>
            <w:vAlign w:val="center"/>
          </w:tcPr>
          <w:p w14:paraId="176D4EC1">
            <w:pPr>
              <w:keepNext w:val="0"/>
              <w:keepLines w:val="0"/>
              <w:widowControl/>
              <w:suppressLineNumbers w:val="0"/>
              <w:jc w:val="center"/>
              <w:textAlignment w:val="center"/>
              <w:rPr>
                <w:rFonts w:hint="eastAsia" w:hAnsi="宋体"/>
                <w:bCs/>
                <w:sz w:val="24"/>
              </w:rPr>
            </w:pPr>
            <w:r>
              <w:rPr>
                <w:rFonts w:hint="default" w:ascii="Times New Roman" w:hAnsi="Times New Roman" w:eastAsia="宋体" w:cs="Times New Roman"/>
                <w:i w:val="0"/>
                <w:iCs w:val="0"/>
                <w:color w:val="000000"/>
                <w:kern w:val="0"/>
                <w:sz w:val="24"/>
                <w:szCs w:val="24"/>
                <w:u w:val="none"/>
                <w:lang w:val="en-US" w:eastAsia="zh-CN" w:bidi="ar"/>
              </w:rPr>
              <w:t>1.89%</w:t>
            </w:r>
          </w:p>
        </w:tc>
      </w:tr>
      <w:tr w14:paraId="3A5E6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906" w:type="dxa"/>
            <w:gridSpan w:val="4"/>
            <w:vAlign w:val="center"/>
          </w:tcPr>
          <w:p w14:paraId="0535A8FE">
            <w:pPr>
              <w:keepNext w:val="0"/>
              <w:keepLines w:val="0"/>
              <w:widowControl/>
              <w:suppressLineNumbers w:val="0"/>
              <w:jc w:val="center"/>
              <w:textAlignment w:val="center"/>
              <w:rPr>
                <w:rFonts w:hint="default" w:hAnsi="宋体" w:eastAsia="仿宋_GB2312"/>
                <w:bCs/>
                <w:sz w:val="24"/>
                <w:lang w:val="en-US" w:eastAsia="zh-CN"/>
              </w:rPr>
            </w:pPr>
            <w:r>
              <w:rPr>
                <w:rFonts w:hint="default" w:ascii="仿宋_GB2312" w:hAnsi="宋体" w:eastAsia="仿宋_GB2312" w:cs="仿宋_GB2312"/>
                <w:b/>
                <w:bCs/>
                <w:i w:val="0"/>
                <w:iCs w:val="0"/>
                <w:color w:val="000000"/>
                <w:kern w:val="0"/>
                <w:sz w:val="24"/>
                <w:szCs w:val="24"/>
                <w:u w:val="none"/>
                <w:lang w:val="en-US" w:eastAsia="zh-CN" w:bidi="ar"/>
              </w:rPr>
              <w:t>合计占总学时</w:t>
            </w:r>
          </w:p>
        </w:tc>
        <w:tc>
          <w:tcPr>
            <w:tcW w:w="1448" w:type="dxa"/>
            <w:vAlign w:val="center"/>
          </w:tcPr>
          <w:p w14:paraId="29B5EDDB">
            <w:pPr>
              <w:keepNext w:val="0"/>
              <w:keepLines w:val="0"/>
              <w:widowControl/>
              <w:suppressLineNumbers w:val="0"/>
              <w:jc w:val="center"/>
              <w:textAlignment w:val="center"/>
              <w:rPr>
                <w:rFonts w:hint="eastAsia" w:hAnsi="宋体"/>
                <w:bCs/>
                <w:sz w:val="24"/>
              </w:rPr>
            </w:pPr>
            <w:r>
              <w:rPr>
                <w:rFonts w:hint="default" w:ascii="Times New Roman" w:hAnsi="Times New Roman" w:eastAsia="宋体" w:cs="Times New Roman"/>
                <w:i w:val="0"/>
                <w:iCs w:val="0"/>
                <w:color w:val="000000"/>
                <w:kern w:val="0"/>
                <w:sz w:val="24"/>
                <w:szCs w:val="24"/>
                <w:u w:val="none"/>
                <w:lang w:val="en-US" w:eastAsia="zh-CN" w:bidi="ar"/>
              </w:rPr>
              <w:t>31.50%</w:t>
            </w:r>
          </w:p>
        </w:tc>
      </w:tr>
    </w:tbl>
    <w:p w14:paraId="3954CD0D">
      <w:pPr>
        <w:numPr>
          <w:ilvl w:val="0"/>
          <w:numId w:val="3"/>
        </w:numPr>
        <w:overflowPunct w:val="0"/>
        <w:adjustRightInd w:val="0"/>
        <w:ind w:firstLine="640" w:firstLineChars="200"/>
        <w:rPr>
          <w:rFonts w:eastAsia="黑体"/>
          <w:szCs w:val="32"/>
        </w:rPr>
      </w:pPr>
      <w:r>
        <w:rPr>
          <w:rFonts w:hint="eastAsia" w:eastAsia="黑体"/>
          <w:szCs w:val="32"/>
        </w:rPr>
        <w:t>实施保障</w:t>
      </w:r>
    </w:p>
    <w:p w14:paraId="5D9D1354">
      <w:pPr>
        <w:overflowPunct w:val="0"/>
        <w:adjustRightInd w:val="0"/>
        <w:ind w:firstLine="640" w:firstLineChars="200"/>
        <w:rPr>
          <w:rFonts w:ascii="仿宋_GB2312"/>
        </w:rPr>
      </w:pPr>
      <w:r>
        <w:rPr>
          <w:rFonts w:hint="eastAsia" w:ascii="仿宋_GB2312"/>
        </w:rPr>
        <w:t>主要包括师资队伍、教学设施、教学资源、教学方法、学习评价、质量管理等方面。</w:t>
      </w:r>
    </w:p>
    <w:p w14:paraId="40A5DCC2">
      <w:pPr>
        <w:ind w:firstLine="420"/>
        <w:rPr>
          <w:rFonts w:hint="eastAsia" w:ascii="黑体" w:hAnsi="黑体" w:eastAsia="黑体" w:cs="黑体"/>
          <w:color w:val="FF0000"/>
        </w:rPr>
      </w:pPr>
      <w:r>
        <w:rPr>
          <w:rFonts w:hint="eastAsia" w:ascii="楷体_GB2312" w:hAnsi="楷体_GB2312" w:eastAsia="楷体_GB2312" w:cs="楷体_GB2312"/>
          <w:b/>
          <w:bCs/>
        </w:rPr>
        <w:t>（一）师资队伍</w:t>
      </w:r>
    </w:p>
    <w:p w14:paraId="3396BFD8">
      <w:pPr>
        <w:overflowPunct w:val="0"/>
        <w:adjustRightInd w:val="0"/>
        <w:ind w:firstLine="640" w:firstLineChars="200"/>
        <w:rPr>
          <w:rFonts w:ascii="仿宋_GB2312"/>
          <w:b/>
          <w:bCs/>
        </w:rPr>
      </w:pPr>
      <w:r>
        <w:rPr>
          <w:rFonts w:hint="eastAsia" w:ascii="仿宋_GB2312"/>
        </w:rPr>
        <w:t>按照“四有好老师”“四个相统一”“四个引路人”的要求建设专业教师队伍，将师德师风作为教师队伍建设的第一标准。</w:t>
      </w:r>
    </w:p>
    <w:p w14:paraId="7C4E4DDD">
      <w:pPr>
        <w:overflowPunct w:val="0"/>
        <w:adjustRightInd w:val="0"/>
        <w:ind w:firstLine="643" w:firstLineChars="200"/>
        <w:rPr>
          <w:rFonts w:ascii="仿宋_GB2312"/>
          <w:b/>
          <w:bCs/>
        </w:rPr>
      </w:pPr>
      <w:r>
        <w:rPr>
          <w:rFonts w:hint="eastAsia" w:ascii="仿宋_GB2312"/>
          <w:b/>
          <w:bCs/>
        </w:rPr>
        <w:t>1.队伍结构</w:t>
      </w:r>
    </w:p>
    <w:p w14:paraId="622397BC">
      <w:pPr>
        <w:overflowPunct w:val="0"/>
        <w:adjustRightInd w:val="0"/>
        <w:ind w:firstLine="640" w:firstLineChars="200"/>
        <w:rPr>
          <w:rFonts w:hint="eastAsia"/>
        </w:rPr>
      </w:pPr>
      <w:r>
        <w:rPr>
          <w:rFonts w:hint="eastAsia"/>
        </w:rPr>
        <w:t>学生数与本专业专任教师数比例不高于 25:1，“双师型”教师占专业课教师数比例一般不低于 60%，高级职称专任教师的比例不低于 20%，专任教师队伍要考虑职称、年龄、工作经验，形成合理的梯队结构。能够整合校内外优质人才资源，选聘企业高级技术人员担任行业导师，组建校企合作、专兼结合的教师团队，建立定期开展专业（学科）教研机制。</w:t>
      </w:r>
    </w:p>
    <w:p w14:paraId="7C53E492">
      <w:pPr>
        <w:overflowPunct w:val="0"/>
        <w:adjustRightInd w:val="0"/>
        <w:ind w:firstLine="643" w:firstLineChars="200"/>
        <w:rPr>
          <w:rFonts w:ascii="仿宋_GB2312"/>
          <w:b/>
          <w:bCs/>
        </w:rPr>
      </w:pPr>
      <w:r>
        <w:rPr>
          <w:rFonts w:hint="eastAsia" w:ascii="仿宋_GB2312"/>
          <w:b/>
          <w:bCs/>
        </w:rPr>
        <w:t>2.专业带头人</w:t>
      </w:r>
    </w:p>
    <w:p w14:paraId="75F632ED">
      <w:pPr>
        <w:overflowPunct w:val="0"/>
        <w:adjustRightInd w:val="0"/>
        <w:ind w:firstLine="640" w:firstLineChars="200"/>
      </w:pPr>
      <w:r>
        <w:rPr>
          <w:rFonts w:hint="eastAsia"/>
        </w:rPr>
        <w:t>原则上应具有本专业及相关专业副高及以上职称和较强的实践能力，能够较好地把握国内外制造业、交通运输、仓储和邮政业、商务服务业等行业、专业发展，能广泛联系行业企业，了解行业企业对本专业人才的需求实际，主持专业建设，开展教育教学改革，教科研工作和社会服务能力强，在本专业改革发展中起引领作用。</w:t>
      </w:r>
    </w:p>
    <w:p w14:paraId="3F86A6BA">
      <w:pPr>
        <w:overflowPunct w:val="0"/>
        <w:adjustRightInd w:val="0"/>
        <w:ind w:firstLine="643" w:firstLineChars="200"/>
        <w:rPr>
          <w:rFonts w:ascii="仿宋_GB2312"/>
          <w:b/>
          <w:bCs/>
        </w:rPr>
      </w:pPr>
      <w:r>
        <w:rPr>
          <w:rFonts w:hint="eastAsia" w:ascii="仿宋_GB2312"/>
          <w:b/>
          <w:bCs/>
        </w:rPr>
        <w:t>3.专任教师</w:t>
      </w:r>
    </w:p>
    <w:p w14:paraId="5C23CB9C">
      <w:pPr>
        <w:overflowPunct w:val="0"/>
        <w:adjustRightInd w:val="0"/>
        <w:ind w:firstLine="640" w:firstLineChars="200"/>
      </w:pPr>
      <w:r>
        <w:rPr>
          <w:rFonts w:hint="eastAsia"/>
        </w:rPr>
        <w:t>具有高校教师资格；原则上具有物流管理、物流工程等相关专业本科及以上学历；具有一定年限的相应工作经历或者实践经验，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专业教师每年至少 1 个月在企业或生产性实训基地锻炼，每 5 年累计不少于 6 个月的企业实践经历。</w:t>
      </w:r>
    </w:p>
    <w:p w14:paraId="55054C72">
      <w:pPr>
        <w:overflowPunct w:val="0"/>
        <w:adjustRightInd w:val="0"/>
        <w:ind w:firstLine="643" w:firstLineChars="200"/>
        <w:rPr>
          <w:rFonts w:ascii="仿宋_GB2312"/>
          <w:b/>
          <w:bCs/>
        </w:rPr>
      </w:pPr>
      <w:r>
        <w:rPr>
          <w:rFonts w:hint="eastAsia" w:ascii="仿宋_GB2312"/>
          <w:b/>
          <w:bCs/>
        </w:rPr>
        <w:t>4.兼职教师</w:t>
      </w:r>
    </w:p>
    <w:p w14:paraId="4A3240F2">
      <w:pPr>
        <w:ind w:firstLine="420"/>
        <w:rPr>
          <w:rFonts w:hint="eastAsia"/>
        </w:rPr>
      </w:pPr>
      <w:r>
        <w:rPr>
          <w:rFonts w:hint="eastAsia"/>
        </w:rPr>
        <w:t>主要从本专业相关行业企业的高技能人才中聘任，应具有扎实的专业知识和丰富的实际工作经验，一般应具有中级及以上专业技术职务（职称）或高级工及以上职业技能等级，了解教育教学规律，能承担专业课程教学、实习实训指导和学生职业发展规划指导等专业教学任务。根据需要聘请技能大师、劳动模范、能工巧匠等高技能人才，根据国家有关要求制定针对兼职教师聘任与管理的具体实施办法。</w:t>
      </w:r>
    </w:p>
    <w:p w14:paraId="3CE1C31F">
      <w:pPr>
        <w:ind w:firstLine="420"/>
        <w:rPr>
          <w:rFonts w:hint="eastAsia" w:ascii="楷体_GB2312" w:hAnsi="楷体_GB2312" w:eastAsia="楷体_GB2312" w:cs="楷体_GB2312"/>
          <w:b/>
          <w:bCs/>
        </w:rPr>
      </w:pPr>
      <w:r>
        <w:rPr>
          <w:rFonts w:hint="eastAsia" w:ascii="楷体_GB2312" w:hAnsi="楷体_GB2312" w:eastAsia="楷体_GB2312" w:cs="楷体_GB2312"/>
          <w:b/>
          <w:bCs/>
        </w:rPr>
        <w:t>（二）教学设施</w:t>
      </w:r>
    </w:p>
    <w:p w14:paraId="581D81EA">
      <w:pPr>
        <w:overflowPunct w:val="0"/>
        <w:adjustRightInd w:val="0"/>
        <w:ind w:firstLine="640" w:firstLineChars="200"/>
        <w:rPr>
          <w:rFonts w:hint="eastAsia" w:ascii="仿宋_GB2312"/>
        </w:rPr>
      </w:pPr>
      <w:r>
        <w:rPr>
          <w:rFonts w:hint="eastAsia" w:ascii="仿宋_GB2312"/>
        </w:rPr>
        <w:t>主要包括能够满足正常的课程教学、实习实训所需的专业教室、实验室、实训室和实习实训基地。对教室、校内、校外实习实训基地等提出有关要求。</w:t>
      </w:r>
    </w:p>
    <w:p w14:paraId="6343D7B1">
      <w:pPr>
        <w:keepNext w:val="0"/>
        <w:keepLines w:val="0"/>
        <w:pageBreakBefore w:val="0"/>
        <w:widowControl w:val="0"/>
        <w:numPr>
          <w:ilvl w:val="0"/>
          <w:numId w:val="0"/>
        </w:numPr>
        <w:kinsoku/>
        <w:wordWrap/>
        <w:overflowPunct w:val="0"/>
        <w:topLinePunct w:val="0"/>
        <w:autoSpaceDE/>
        <w:autoSpaceDN/>
        <w:bidi w:val="0"/>
        <w:adjustRightInd w:val="0"/>
        <w:snapToGrid/>
        <w:ind w:firstLine="643" w:firstLineChars="200"/>
        <w:textAlignment w:val="auto"/>
        <w:outlineLvl w:val="9"/>
        <w:rPr>
          <w:rFonts w:hint="eastAsia" w:ascii="仿宋_GB2312" w:hAnsi="Times New Roman" w:eastAsia="仿宋_GB2312" w:cs="Times New Roman"/>
          <w:b/>
          <w:bCs/>
          <w:kern w:val="2"/>
          <w:sz w:val="32"/>
          <w:szCs w:val="22"/>
          <w:lang w:val="en-US" w:eastAsia="zh-CN" w:bidi="ar-SA"/>
        </w:rPr>
      </w:pPr>
      <w:r>
        <w:rPr>
          <w:rFonts w:hint="eastAsia" w:ascii="仿宋_GB2312" w:cs="Times New Roman"/>
          <w:b/>
          <w:bCs/>
          <w:kern w:val="2"/>
          <w:sz w:val="32"/>
          <w:szCs w:val="22"/>
          <w:lang w:val="en-US" w:eastAsia="zh-CN" w:bidi="ar-SA"/>
        </w:rPr>
        <w:t>1.</w:t>
      </w:r>
      <w:r>
        <w:rPr>
          <w:rFonts w:hint="eastAsia" w:ascii="仿宋_GB2312" w:hAnsi="Times New Roman" w:eastAsia="仿宋_GB2312" w:cs="Times New Roman"/>
          <w:b/>
          <w:bCs/>
          <w:kern w:val="2"/>
          <w:sz w:val="32"/>
          <w:szCs w:val="22"/>
          <w:lang w:val="en-US" w:eastAsia="zh-CN" w:bidi="ar-SA"/>
        </w:rPr>
        <w:t>专业教室</w:t>
      </w:r>
    </w:p>
    <w:p w14:paraId="4A4912DC">
      <w:pPr>
        <w:overflowPunct w:val="0"/>
        <w:adjustRightInd w:val="0"/>
        <w:ind w:firstLine="640" w:firstLineChars="200"/>
        <w:rPr>
          <w:rFonts w:hint="eastAsia" w:cs="Times New Roman"/>
          <w:lang w:val="en-US" w:eastAsia="zh-CN"/>
        </w:rPr>
      </w:pPr>
      <w:r>
        <w:rPr>
          <w:rFonts w:hint="eastAsia" w:cs="Times New Roman"/>
          <w:lang w:val="en-US" w:eastAsia="zh-CN"/>
        </w:rPr>
        <w:t>具备利用信息化手段开展混合式教学的条件。配备黑（白）板、多媒体计算机、投影设备、音响设备，具有互联网接入或无线网络环境及网络安全防护措施。安装应急照明装置并保持良好状态，符合紧急疏散要求、安防标志明显，保持逃生通道畅通无阻。</w:t>
      </w:r>
    </w:p>
    <w:p w14:paraId="19EA9B07">
      <w:pPr>
        <w:overflowPunct w:val="0"/>
        <w:adjustRightInd w:val="0"/>
        <w:ind w:firstLine="640" w:firstLineChars="200"/>
        <w:rPr>
          <w:rFonts w:hint="eastAsia" w:cs="Times New Roman"/>
          <w:lang w:val="en-US" w:eastAsia="zh-CN"/>
        </w:rPr>
      </w:pPr>
      <w:r>
        <w:rPr>
          <w:rFonts w:hint="eastAsia" w:cs="Times New Roman"/>
          <w:lang w:val="en-US" w:eastAsia="zh-CN"/>
        </w:rPr>
        <w:t>2.校内外实验、实训场所实验、实训场所面积、设备设施、安全、环境、管理等符合教育部有关标准（规定、办法），实验、实训环境与设备设施对接真实职业场景或工作情境，实训项目注重工学结合、理实一体化，实验、实训指导教师配备合理，实验、实训管理及实施规章制度齐全，确保能够顺利开展智慧仓储与配送作业、智慧运输作业、国际货运、物流企业模拟经营、物流系统规划设计等实验、实训活动。</w:t>
      </w:r>
    </w:p>
    <w:p w14:paraId="5ADC2606">
      <w:pPr>
        <w:overflowPunct w:val="0"/>
        <w:adjustRightInd w:val="0"/>
        <w:ind w:firstLine="640" w:firstLineChars="200"/>
        <w:rPr>
          <w:rFonts w:hint="eastAsia" w:cs="Times New Roman"/>
          <w:lang w:val="en-US" w:eastAsia="zh-CN"/>
        </w:rPr>
      </w:pPr>
      <w:r>
        <w:rPr>
          <w:rFonts w:hint="eastAsia" w:cs="Times New Roman"/>
          <w:lang w:val="en-US" w:eastAsia="zh-CN"/>
        </w:rPr>
        <w:t>（1）智慧仓储与配送实训室</w:t>
      </w:r>
    </w:p>
    <w:p w14:paraId="2BEFD981">
      <w:pPr>
        <w:overflowPunct w:val="0"/>
        <w:adjustRightInd w:val="0"/>
        <w:ind w:firstLine="640" w:firstLineChars="200"/>
        <w:rPr>
          <w:rFonts w:hint="eastAsia" w:cs="Times New Roman"/>
          <w:lang w:val="en-US" w:eastAsia="zh-CN"/>
        </w:rPr>
      </w:pPr>
      <w:r>
        <w:rPr>
          <w:rFonts w:hint="eastAsia" w:cs="Times New Roman"/>
          <w:lang w:val="en-US" w:eastAsia="zh-CN"/>
        </w:rPr>
        <w:t>配备自动化立体仓库、自动化仓库任务电子看板、料箱自动化存储平台、货架、托盘、周转箱、手动托盘搬运车、电动叉车、无人搬运车、智能终端、穿戴式智能终端、条码扫描器、条码打印机、条码识别系统、射频识别读写器、写卡系统、射频识别标签、读卡控制器、仓储管理系统、电子标签拣选系统、智能拣货台车系统、智能拣选系统、智能配送工作站、理货台、半自动打包机、无人机、配送管理系统等设备设施，用于物流信息技术与应用、智慧仓配运营、物流项目运营等实训教学。</w:t>
      </w:r>
    </w:p>
    <w:p w14:paraId="2F99D69E">
      <w:pPr>
        <w:overflowPunct w:val="0"/>
        <w:adjustRightInd w:val="0"/>
        <w:ind w:firstLine="640" w:firstLineChars="200"/>
        <w:rPr>
          <w:rFonts w:hint="eastAsia" w:cs="Times New Roman"/>
          <w:lang w:val="en-US" w:eastAsia="zh-CN"/>
        </w:rPr>
      </w:pPr>
      <w:r>
        <w:rPr>
          <w:rFonts w:hint="eastAsia" w:cs="Times New Roman"/>
          <w:lang w:val="en-US" w:eastAsia="zh-CN"/>
        </w:rPr>
        <w:t xml:space="preserve">（2）物流软件实训室 </w:t>
      </w:r>
    </w:p>
    <w:p w14:paraId="221D36F5">
      <w:pPr>
        <w:overflowPunct w:val="0"/>
        <w:adjustRightInd w:val="0"/>
        <w:ind w:firstLine="640" w:firstLineChars="200"/>
        <w:rPr>
          <w:rFonts w:hint="eastAsia" w:cs="Times New Roman"/>
          <w:lang w:val="en-US" w:eastAsia="zh-CN"/>
        </w:rPr>
      </w:pPr>
      <w:r>
        <w:rPr>
          <w:rFonts w:hint="eastAsia" w:cs="Times New Roman"/>
          <w:lang w:val="en-US" w:eastAsia="zh-CN"/>
        </w:rPr>
        <w:t>配备中控式融合信息终端、融合平台软件、第三方物流管理模拟系统、供应链管理与优化软件、物流数据应用与分析系统、物流营销实训系统、物流企业经营模拟沙盘系统、ERP 软件等设备设施，用于数字化供应链运营、采购与供应管理、物流成本与绩效管理、物流营销与客户关系、国际货运代理实务、精益生产与运作管理等实训教学。</w:t>
      </w:r>
    </w:p>
    <w:p w14:paraId="30F4BF5C">
      <w:pPr>
        <w:overflowPunct w:val="0"/>
        <w:adjustRightInd w:val="0"/>
        <w:ind w:firstLine="640" w:firstLineChars="200"/>
        <w:rPr>
          <w:rFonts w:hint="eastAsia" w:cs="Times New Roman"/>
          <w:lang w:val="en-US" w:eastAsia="zh-CN"/>
        </w:rPr>
      </w:pPr>
      <w:r>
        <w:rPr>
          <w:rFonts w:hint="eastAsia" w:cs="Times New Roman"/>
          <w:lang w:val="en-US" w:eastAsia="zh-CN"/>
        </w:rPr>
        <w:t>（3）物流虚拟仿真实训室</w:t>
      </w:r>
    </w:p>
    <w:p w14:paraId="6FB9FB75">
      <w:pPr>
        <w:overflowPunct w:val="0"/>
        <w:adjustRightInd w:val="0"/>
        <w:ind w:firstLine="640" w:firstLineChars="200"/>
        <w:rPr>
          <w:rFonts w:hint="eastAsia" w:cs="Times New Roman"/>
          <w:lang w:val="en-US" w:eastAsia="zh-CN"/>
        </w:rPr>
      </w:pPr>
      <w:r>
        <w:rPr>
          <w:rFonts w:hint="eastAsia" w:cs="Times New Roman"/>
          <w:lang w:val="en-US" w:eastAsia="zh-CN"/>
        </w:rPr>
        <w:t>配备虚拟仿真实训基地教学管理平台、物流仿真系统、叉车驾驶虚拟仿真平台、物流职业安全虚拟仿真平台、多式联运虚拟仿真平台等设备设施，用于智慧物流与供应链基础、智慧仓配运营、智慧运输运营、国际货运、物流系统规划与设计、叉车实训等实训教学。</w:t>
      </w:r>
    </w:p>
    <w:p w14:paraId="1B59FF5C">
      <w:pPr>
        <w:ind w:firstLine="420"/>
        <w:rPr>
          <w:rFonts w:hint="eastAsia" w:ascii="楷体_GB2312" w:hAnsi="楷体_GB2312" w:eastAsia="楷体_GB2312" w:cs="楷体_GB2312"/>
          <w:b/>
          <w:bCs/>
        </w:rPr>
      </w:pPr>
      <w:r>
        <w:rPr>
          <w:rFonts w:hint="eastAsia" w:ascii="楷体_GB2312" w:hAnsi="楷体_GB2312" w:eastAsia="楷体_GB2312" w:cs="楷体_GB2312"/>
          <w:b/>
          <w:bCs/>
        </w:rPr>
        <w:t>（三）教学资源</w:t>
      </w:r>
    </w:p>
    <w:p w14:paraId="56E057CB">
      <w:pPr>
        <w:overflowPunct w:val="0"/>
        <w:adjustRightInd w:val="0"/>
        <w:ind w:firstLine="640" w:firstLineChars="200"/>
        <w:rPr>
          <w:rFonts w:hint="eastAsia" w:ascii="黑体" w:hAnsi="黑体" w:eastAsia="黑体" w:cs="黑体"/>
          <w:color w:val="FF0000"/>
        </w:rPr>
      </w:pPr>
      <w:r>
        <w:rPr>
          <w:rFonts w:hint="eastAsia" w:ascii="仿宋_GB2312"/>
        </w:rPr>
        <w:t>主要包括能够满足学生专业学习、教师专业教学研究和教学实施需要的教材、图书及数字化资源等。对教材选用、图书文献配备、数字资源配备等提出有关要求。</w:t>
      </w:r>
    </w:p>
    <w:p w14:paraId="45FAFC53">
      <w:pPr>
        <w:overflowPunct w:val="0"/>
        <w:adjustRightInd w:val="0"/>
        <w:ind w:firstLine="643" w:firstLineChars="200"/>
        <w:rPr>
          <w:rFonts w:ascii="仿宋_GB2312"/>
          <w:b/>
          <w:bCs/>
        </w:rPr>
      </w:pPr>
      <w:r>
        <w:rPr>
          <w:rFonts w:hint="eastAsia" w:ascii="仿宋_GB2312"/>
          <w:b/>
          <w:bCs/>
        </w:rPr>
        <w:t>1.教材选用基本要求</w:t>
      </w:r>
    </w:p>
    <w:p w14:paraId="6353E136">
      <w:pPr>
        <w:overflowPunct w:val="0"/>
        <w:adjustRightInd w:val="0"/>
        <w:ind w:firstLine="640" w:firstLineChars="200"/>
        <w:rPr>
          <w:rFonts w:ascii="仿宋_GB2312"/>
        </w:rPr>
      </w:pPr>
      <w:r>
        <w:rPr>
          <w:rFonts w:hint="eastAsia" w:ascii="仿宋_GB2312"/>
        </w:rPr>
        <w:t>按照国家规定，经过规范程序选用教材，优先选用国家规划教材和国家优秀教材。专业课程教材应体现本行业新技术、新规范、新标准、新形态，并通过数字教材、活页式教材等多种方式进行动态更新。</w:t>
      </w:r>
    </w:p>
    <w:p w14:paraId="51BD6E14">
      <w:pPr>
        <w:overflowPunct w:val="0"/>
        <w:adjustRightInd w:val="0"/>
        <w:ind w:firstLine="643" w:firstLineChars="200"/>
        <w:rPr>
          <w:rFonts w:ascii="仿宋_GB2312"/>
          <w:b/>
          <w:bCs/>
        </w:rPr>
      </w:pPr>
      <w:r>
        <w:rPr>
          <w:rFonts w:hint="eastAsia" w:ascii="仿宋_GB2312"/>
          <w:b/>
          <w:bCs/>
        </w:rPr>
        <w:t>2. 图书文献配备基本要求</w:t>
      </w:r>
    </w:p>
    <w:p w14:paraId="28AEF18B">
      <w:pPr>
        <w:overflowPunct w:val="0"/>
        <w:adjustRightInd w:val="0"/>
        <w:ind w:firstLine="640" w:firstLineChars="200"/>
        <w:rPr>
          <w:rFonts w:hint="eastAsia" w:ascii="黑体" w:hAnsi="黑体" w:eastAsia="黑体" w:cs="黑体"/>
          <w:color w:val="FF0000"/>
        </w:rPr>
      </w:pPr>
      <w:r>
        <w:rPr>
          <w:rFonts w:hint="eastAsia" w:ascii="仿宋_GB2312"/>
        </w:rPr>
        <w:t>图书文献配备能满足人才培养、专业建设、教科研等工作的需要。专业类图书文献主要包括：物流类核心期刊、物流管理基础类、物流实务操作类、物流项目类、物流案例类、人工智能与信息化技术应用类、供应链管理类等图书资源。及时配置新经济、新技术、新工艺、新材料、新管理方式、新服务方式等相关的图书文献。</w:t>
      </w:r>
    </w:p>
    <w:p w14:paraId="4E5E951C">
      <w:pPr>
        <w:overflowPunct w:val="0"/>
        <w:adjustRightInd w:val="0"/>
        <w:ind w:firstLine="643" w:firstLineChars="200"/>
        <w:rPr>
          <w:rFonts w:ascii="仿宋_GB2312"/>
          <w:b/>
          <w:bCs/>
        </w:rPr>
      </w:pPr>
      <w:r>
        <w:rPr>
          <w:rFonts w:hint="eastAsia" w:ascii="仿宋_GB2312"/>
          <w:b/>
          <w:bCs/>
        </w:rPr>
        <w:t>3.数字教学资源配置基本要求</w:t>
      </w:r>
    </w:p>
    <w:p w14:paraId="6A8E87CC">
      <w:pPr>
        <w:overflowPunct w:val="0"/>
        <w:adjustRightInd w:val="0"/>
        <w:ind w:firstLine="640" w:firstLineChars="200"/>
        <w:rPr>
          <w:rFonts w:hint="eastAsia" w:ascii="黑体" w:hAnsi="黑体" w:eastAsia="黑体" w:cs="黑体"/>
          <w:color w:val="FF0000"/>
        </w:rPr>
      </w:pPr>
      <w:r>
        <w:rPr>
          <w:rFonts w:hint="eastAsia" w:ascii="仿宋_GB2312"/>
        </w:rPr>
        <w:t>建设、配备与本专业有关的音视频素材、教学课件、数字化教学案例库、虚拟仿真软件等专业教学资源库，种类丰富、形式多样、使用便捷、动态更新、满足教学。</w:t>
      </w:r>
    </w:p>
    <w:p w14:paraId="04A4BC62">
      <w:pPr>
        <w:ind w:firstLine="420"/>
        <w:rPr>
          <w:rFonts w:hint="eastAsia" w:ascii="楷体_GB2312" w:hAnsi="楷体_GB2312" w:eastAsia="楷体_GB2312" w:cs="楷体_GB2312"/>
          <w:b/>
          <w:bCs/>
        </w:rPr>
      </w:pPr>
      <w:r>
        <w:rPr>
          <w:rFonts w:hint="eastAsia" w:ascii="楷体_GB2312" w:hAnsi="楷体_GB2312" w:eastAsia="楷体_GB2312" w:cs="楷体_GB2312"/>
          <w:b/>
          <w:bCs/>
        </w:rPr>
        <w:t>（四）教学方法</w:t>
      </w:r>
    </w:p>
    <w:p w14:paraId="186EE1C6">
      <w:pPr>
        <w:overflowPunct w:val="0"/>
        <w:adjustRightInd w:val="0"/>
        <w:ind w:firstLine="640" w:firstLineChars="200"/>
        <w:rPr>
          <w:rFonts w:ascii="仿宋_GB2312"/>
        </w:rPr>
      </w:pPr>
      <w:r>
        <w:rPr>
          <w:rFonts w:hint="eastAsia" w:ascii="仿宋_GB2312"/>
        </w:rPr>
        <w:t>采用启发式、案例式教学引导学生自主学习、思考和探索；采用听说法、情景法、交际法等来培养学生的英语应用能力；采用任务驱动、项目导向、软件实操等，以真实项目作为主线开展课程教学，实现理论教学与实践教学相结合，增强学生对知识与技能的应用能力。</w:t>
      </w:r>
    </w:p>
    <w:p w14:paraId="1EF8D54E">
      <w:pPr>
        <w:ind w:firstLine="420"/>
        <w:rPr>
          <w:rFonts w:hint="eastAsia" w:ascii="楷体_GB2312" w:hAnsi="楷体_GB2312" w:eastAsia="楷体_GB2312" w:cs="楷体_GB2312"/>
          <w:b/>
          <w:bCs/>
        </w:rPr>
      </w:pPr>
      <w:r>
        <w:rPr>
          <w:rFonts w:hint="eastAsia" w:ascii="楷体_GB2312" w:hAnsi="楷体_GB2312" w:eastAsia="楷体_GB2312" w:cs="楷体_GB2312"/>
          <w:b/>
          <w:bCs/>
        </w:rPr>
        <w:t>（五）学习评价</w:t>
      </w:r>
    </w:p>
    <w:p w14:paraId="61BF27E0">
      <w:pPr>
        <w:overflowPunct w:val="0"/>
        <w:adjustRightInd w:val="0"/>
        <w:ind w:firstLine="640" w:firstLineChars="200"/>
        <w:rPr>
          <w:rFonts w:ascii="仿宋_GB2312"/>
        </w:rPr>
      </w:pPr>
      <w:r>
        <w:rPr>
          <w:rFonts w:hint="eastAsia" w:ascii="仿宋_GB2312"/>
        </w:rPr>
        <w:t>1.完成课程学习，通过过程性考核和终结性考核，修满学分。</w:t>
      </w:r>
    </w:p>
    <w:p w14:paraId="72AA9862">
      <w:pPr>
        <w:overflowPunct w:val="0"/>
        <w:adjustRightInd w:val="0"/>
        <w:ind w:firstLine="640" w:firstLineChars="200"/>
        <w:rPr>
          <w:rFonts w:ascii="仿宋_GB2312"/>
        </w:rPr>
      </w:pPr>
      <w:r>
        <w:rPr>
          <w:rFonts w:hint="eastAsia" w:ascii="仿宋_GB2312"/>
        </w:rPr>
        <w:t>2.完成规定的实习实训任务，参加专业技能实训，岗位实习等，完成技术技能提升。</w:t>
      </w:r>
    </w:p>
    <w:p w14:paraId="0CED5A6F">
      <w:pPr>
        <w:overflowPunct w:val="0"/>
        <w:adjustRightInd w:val="0"/>
        <w:ind w:firstLine="640" w:firstLineChars="200"/>
        <w:rPr>
          <w:rFonts w:ascii="仿宋_GB2312"/>
        </w:rPr>
      </w:pPr>
      <w:r>
        <w:rPr>
          <w:rFonts w:hint="eastAsia" w:ascii="仿宋_GB2312"/>
        </w:rPr>
        <w:t>3.参加1+X证书考试、职业资格证书考试、职业技能等级考试，获取相应的职业证书。</w:t>
      </w:r>
    </w:p>
    <w:p w14:paraId="34DDCC4C">
      <w:pPr>
        <w:ind w:firstLine="420"/>
        <w:rPr>
          <w:rFonts w:hint="eastAsia" w:ascii="楷体_GB2312" w:hAnsi="楷体_GB2312" w:eastAsia="楷体_GB2312" w:cs="楷体_GB2312"/>
          <w:b/>
          <w:bCs/>
        </w:rPr>
      </w:pPr>
      <w:r>
        <w:rPr>
          <w:rFonts w:hint="eastAsia" w:ascii="楷体_GB2312" w:hAnsi="楷体_GB2312" w:eastAsia="楷体_GB2312" w:cs="楷体_GB2312"/>
          <w:b/>
          <w:bCs/>
        </w:rPr>
        <w:t>（六）质量管理</w:t>
      </w:r>
    </w:p>
    <w:p w14:paraId="030DF1C6">
      <w:pPr>
        <w:overflowPunct w:val="0"/>
        <w:adjustRightInd w:val="0"/>
        <w:ind w:firstLine="640" w:firstLineChars="200"/>
        <w:rPr>
          <w:rFonts w:ascii="仿宋_GB2312"/>
        </w:rPr>
      </w:pPr>
      <w:r>
        <w:rPr>
          <w:rFonts w:hint="eastAsia" w:ascii="仿宋_GB2312"/>
        </w:rPr>
        <w:t>（</w:t>
      </w:r>
      <w:r>
        <w:rPr>
          <w:rFonts w:ascii="仿宋_GB2312"/>
        </w:rPr>
        <w:t>1</w:t>
      </w:r>
      <w:r>
        <w:rPr>
          <w:rFonts w:hint="eastAsia" w:ascii="仿宋_GB2312"/>
        </w:rPr>
        <w:t xml:space="preserve">）学校和二级学院应建立专业人才培养质量保障机制，健全专业教学质量监控管理制度，改进结果评价，强化过程评价，探索增值评价，吸纳行业组织、企业等参与评价，并及时公开相关信息，接受教育督导和社会监督，健全综合评价。完善人才培养方案、课程标准、课堂评价、实验教学、实习实训、毕业设计以及资源建设等质量保障建设，通过教学实施、过程监控、质量评价和持续改进，达到人才培养规格要求。 </w:t>
      </w:r>
    </w:p>
    <w:p w14:paraId="382DF5EC">
      <w:pPr>
        <w:overflowPunct w:val="0"/>
        <w:adjustRightInd w:val="0"/>
        <w:ind w:firstLine="640" w:firstLineChars="200"/>
        <w:rPr>
          <w:rFonts w:ascii="仿宋_GB2312"/>
        </w:rPr>
      </w:pPr>
      <w:r>
        <w:rPr>
          <w:rFonts w:hint="eastAsia" w:ascii="仿宋_GB2312"/>
        </w:rPr>
        <w:t>（</w:t>
      </w:r>
      <w:r>
        <w:rPr>
          <w:rFonts w:ascii="仿宋_GB2312"/>
        </w:rPr>
        <w:t>2</w:t>
      </w:r>
      <w:r>
        <w:rPr>
          <w:rFonts w:hint="eastAsia" w:ascii="仿宋_GB2312"/>
        </w:rPr>
        <w:t xml:space="preserve">）学校和二级学院应完善教学管理机制，加强日常教学组织运行与管理，定期开展课程建设、日常教学、人才培养质量的诊断与改进，建立健全巡课、听课、评教、评学等制度，建立与企业联动的实践教学环节督导制度，严明教学纪律，强化教学组织功能，定期开展公开课、示范课等教研活动。 </w:t>
      </w:r>
    </w:p>
    <w:p w14:paraId="4EB78D07">
      <w:pPr>
        <w:overflowPunct w:val="0"/>
        <w:adjustRightInd w:val="0"/>
        <w:ind w:firstLine="640" w:firstLineChars="200"/>
        <w:rPr>
          <w:rFonts w:ascii="仿宋_GB2312"/>
        </w:rPr>
      </w:pPr>
      <w:r>
        <w:rPr>
          <w:rFonts w:hint="eastAsia" w:ascii="仿宋_GB2312"/>
        </w:rPr>
        <w:t>（</w:t>
      </w:r>
      <w:r>
        <w:rPr>
          <w:rFonts w:ascii="仿宋_GB2312"/>
        </w:rPr>
        <w:t>3</w:t>
      </w:r>
      <w:r>
        <w:rPr>
          <w:rFonts w:hint="eastAsia" w:ascii="仿宋_GB2312"/>
        </w:rPr>
        <w:t xml:space="preserve">）专业教研组织应建立线上线下相结合的集中备课制度，定期召开教学研讨会议，利用评价分析结果有效改进专业教学，持续提高人才培养质量。 </w:t>
      </w:r>
    </w:p>
    <w:p w14:paraId="5D1DF2CA">
      <w:pPr>
        <w:overflowPunct w:val="0"/>
        <w:adjustRightInd w:val="0"/>
        <w:ind w:firstLine="640" w:firstLineChars="200"/>
        <w:rPr>
          <w:rFonts w:ascii="仿宋_GB2312"/>
        </w:rPr>
      </w:pPr>
      <w:r>
        <w:rPr>
          <w:rFonts w:hint="eastAsia" w:ascii="仿宋_GB2312"/>
        </w:rPr>
        <w:t>（</w:t>
      </w:r>
      <w:r>
        <w:rPr>
          <w:rFonts w:ascii="仿宋_GB2312"/>
        </w:rPr>
        <w:t>4</w:t>
      </w:r>
      <w:r>
        <w:rPr>
          <w:rFonts w:hint="eastAsia" w:ascii="仿宋_GB2312"/>
        </w:rPr>
        <w:t>）学校应建立毕业生跟踪反馈机制及社会评价机制，并对生源情况、职业道德、技术技能水平、就业质量等进行分析，定期评价人才培养质量和培养目标达成情况。</w:t>
      </w:r>
    </w:p>
    <w:p w14:paraId="30D3C77D">
      <w:pPr>
        <w:overflowPunct w:val="0"/>
        <w:adjustRightInd w:val="0"/>
        <w:ind w:firstLine="640" w:firstLineChars="200"/>
      </w:pPr>
      <w:r>
        <w:rPr>
          <w:rFonts w:hint="eastAsia" w:eastAsia="黑体"/>
          <w:szCs w:val="32"/>
        </w:rPr>
        <w:t>九、毕业要求</w:t>
      </w:r>
    </w:p>
    <w:p w14:paraId="5BCF9E76">
      <w:pPr>
        <w:numPr>
          <w:ilvl w:val="0"/>
          <w:numId w:val="4"/>
        </w:numPr>
        <w:ind w:left="420"/>
        <w:rPr>
          <w:rFonts w:hint="eastAsia" w:ascii="楷体_GB2312" w:hAnsi="楷体_GB2312" w:eastAsia="楷体_GB2312" w:cs="楷体_GB2312"/>
          <w:b/>
          <w:bCs/>
        </w:rPr>
      </w:pPr>
      <w:r>
        <w:rPr>
          <w:rFonts w:hint="eastAsia" w:ascii="楷体_GB2312" w:hAnsi="楷体_GB2312" w:eastAsia="楷体_GB2312" w:cs="楷体_GB2312"/>
          <w:b/>
          <w:bCs/>
        </w:rPr>
        <w:t>学时要求</w:t>
      </w:r>
    </w:p>
    <w:p w14:paraId="32ED85CD">
      <w:pPr>
        <w:overflowPunct w:val="0"/>
        <w:adjustRightInd w:val="0"/>
        <w:ind w:firstLine="640" w:firstLineChars="200"/>
        <w:rPr>
          <w:rFonts w:ascii="仿宋_GB2312"/>
        </w:rPr>
      </w:pPr>
      <w:r>
        <w:rPr>
          <w:rFonts w:hint="eastAsia" w:ascii="仿宋_GB2312"/>
        </w:rPr>
        <w:t>本专业总学时</w:t>
      </w:r>
      <w:r>
        <w:rPr>
          <w:rFonts w:hint="eastAsia" w:ascii="仿宋_GB2312"/>
          <w:lang w:val="en-US" w:eastAsia="zh-CN"/>
        </w:rPr>
        <w:t>2540</w:t>
      </w:r>
      <w:r>
        <w:rPr>
          <w:rFonts w:hint="eastAsia" w:ascii="仿宋_GB2312"/>
        </w:rPr>
        <w:t>，其中必修课学时</w:t>
      </w:r>
      <w:r>
        <w:rPr>
          <w:rFonts w:hint="eastAsia" w:ascii="仿宋_GB2312"/>
          <w:lang w:val="en-US" w:eastAsia="zh-CN"/>
        </w:rPr>
        <w:t>2236</w:t>
      </w:r>
      <w:r>
        <w:rPr>
          <w:rFonts w:hint="eastAsia" w:ascii="仿宋_GB2312"/>
        </w:rPr>
        <w:t>，选修课学时</w:t>
      </w:r>
      <w:r>
        <w:rPr>
          <w:rFonts w:hint="eastAsia" w:ascii="仿宋_GB2312"/>
          <w:lang w:val="en-US" w:eastAsia="zh-CN"/>
        </w:rPr>
        <w:t>304</w:t>
      </w:r>
      <w:r>
        <w:rPr>
          <w:rFonts w:hint="eastAsia" w:ascii="仿宋_GB2312"/>
        </w:rPr>
        <w:t>，学时未修满不予毕业。</w:t>
      </w:r>
    </w:p>
    <w:p w14:paraId="19419775">
      <w:pPr>
        <w:numPr>
          <w:ilvl w:val="0"/>
          <w:numId w:val="4"/>
        </w:numPr>
        <w:ind w:left="420"/>
        <w:rPr>
          <w:rFonts w:hint="eastAsia" w:ascii="楷体_GB2312" w:hAnsi="楷体_GB2312" w:eastAsia="楷体_GB2312" w:cs="楷体_GB2312"/>
          <w:b/>
          <w:bCs/>
        </w:rPr>
      </w:pPr>
      <w:r>
        <w:rPr>
          <w:rFonts w:hint="eastAsia" w:ascii="楷体_GB2312" w:hAnsi="楷体_GB2312" w:eastAsia="楷体_GB2312" w:cs="楷体_GB2312"/>
          <w:b/>
          <w:bCs/>
        </w:rPr>
        <w:t>学分要求</w:t>
      </w:r>
    </w:p>
    <w:p w14:paraId="0C0BC369">
      <w:pPr>
        <w:overflowPunct w:val="0"/>
        <w:adjustRightInd w:val="0"/>
        <w:ind w:firstLine="640" w:firstLineChars="200"/>
        <w:rPr>
          <w:rFonts w:ascii="仿宋_GB2312"/>
        </w:rPr>
      </w:pPr>
      <w:r>
        <w:rPr>
          <w:rFonts w:hint="eastAsia" w:ascii="仿宋_GB2312"/>
        </w:rPr>
        <w:t>本专业总学分</w:t>
      </w:r>
      <w:r>
        <w:rPr>
          <w:rFonts w:hint="eastAsia" w:ascii="仿宋_GB2312"/>
          <w:lang w:val="en-US" w:eastAsia="zh-CN"/>
        </w:rPr>
        <w:t>141</w:t>
      </w:r>
      <w:r>
        <w:rPr>
          <w:rFonts w:hint="eastAsia" w:ascii="仿宋_GB2312"/>
        </w:rPr>
        <w:t>分，其中必修课学分</w:t>
      </w:r>
      <w:r>
        <w:rPr>
          <w:rFonts w:hint="eastAsia" w:ascii="仿宋_GB2312"/>
          <w:lang w:val="en-US" w:eastAsia="zh-CN"/>
        </w:rPr>
        <w:t>107</w:t>
      </w:r>
      <w:r>
        <w:rPr>
          <w:rFonts w:hint="eastAsia" w:ascii="仿宋_GB2312"/>
        </w:rPr>
        <w:t>分，选修课</w:t>
      </w:r>
      <w:r>
        <w:rPr>
          <w:rFonts w:hint="eastAsia" w:ascii="仿宋_GB2312"/>
          <w:lang w:val="en-US" w:eastAsia="zh-CN"/>
        </w:rPr>
        <w:t>34</w:t>
      </w:r>
      <w:r>
        <w:rPr>
          <w:rFonts w:hint="eastAsia" w:ascii="仿宋_GB2312"/>
        </w:rPr>
        <w:t>分，学分未修满不予毕业。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C7373AB-5ADE-4AF1-90E7-1EB925396A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embedRegular r:id="rId2" w:fontKey="{C8B0E931-7C9B-49BC-8B73-3796432363E2}"/>
  </w:font>
  <w:font w:name="仿宋">
    <w:panose1 w:val="02010609060101010101"/>
    <w:charset w:val="86"/>
    <w:family w:val="modern"/>
    <w:pitch w:val="default"/>
    <w:sig w:usb0="800002BF" w:usb1="38CF7CFA" w:usb2="00000016" w:usb3="00000000" w:csb0="00040001" w:csb1="00000000"/>
    <w:embedRegular r:id="rId3" w:fontKey="{05804E89-69A9-4C23-9E70-893A672CD632}"/>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Noto Sans CJK JP Regular">
    <w:altName w:val="宋体"/>
    <w:panose1 w:val="020B0500000000000000"/>
    <w:charset w:val="86"/>
    <w:family w:val="roman"/>
    <w:pitch w:val="default"/>
    <w:sig w:usb0="00000000" w:usb1="00000000" w:usb2="00000016" w:usb3="00000000" w:csb0="602E0107" w:csb1="00000000"/>
  </w:font>
  <w:font w:name="方正小标宋简体">
    <w:altName w:val="方正舒体"/>
    <w:panose1 w:val="02010601030101010101"/>
    <w:charset w:val="86"/>
    <w:family w:val="auto"/>
    <w:pitch w:val="default"/>
    <w:sig w:usb0="00000000" w:usb1="00000000" w:usb2="00000000" w:usb3="00000000" w:csb0="00040000" w:csb1="00000000"/>
    <w:embedRegular r:id="rId4" w:fontKey="{44176BF5-3B0D-4E0C-A19F-02C5C08A7C6E}"/>
  </w:font>
  <w:font w:name="方正舒体">
    <w:panose1 w:val="02010601030101010101"/>
    <w:charset w:val="86"/>
    <w:family w:val="auto"/>
    <w:pitch w:val="default"/>
    <w:sig w:usb0="00000003" w:usb1="080E0000" w:usb2="00000000" w:usb3="00000000" w:csb0="00040000" w:csb1="00000000"/>
  </w:font>
  <w:font w:name="方正公文小标宋">
    <w:panose1 w:val="02000500000000000000"/>
    <w:charset w:val="86"/>
    <w:family w:val="auto"/>
    <w:pitch w:val="default"/>
    <w:sig w:usb0="A00002BF" w:usb1="38CF7CFA" w:usb2="00000016" w:usb3="00000000" w:csb0="00040001" w:csb1="00000000"/>
    <w:embedRegular r:id="rId5" w:fontKey="{ABAACBFB-C7BE-4A5B-ADFD-48DA5A2E9E41}"/>
  </w:font>
  <w:font w:name="___WRD_EMBED_SUB_45">
    <w:altName w:val="宋体"/>
    <w:panose1 w:val="00000000000000000000"/>
    <w:charset w:val="86"/>
    <w:family w:val="modern"/>
    <w:pitch w:val="default"/>
    <w:sig w:usb0="00000000" w:usb1="00000000" w:usb2="00000016" w:usb3="00000000" w:csb0="00040001" w:csb1="00000000"/>
    <w:embedRegular r:id="rId6" w:fontKey="{7FD9C02D-96E9-47A8-889B-1CAE68881ADA}"/>
  </w:font>
  <w:font w:name="楷体_GB2312">
    <w:altName w:val="楷体"/>
    <w:panose1 w:val="00000000000000000000"/>
    <w:charset w:val="86"/>
    <w:family w:val="auto"/>
    <w:pitch w:val="default"/>
    <w:sig w:usb0="00000000" w:usb1="00000000" w:usb2="00000000" w:usb3="00000000" w:csb0="00040000" w:csb1="00000000"/>
    <w:embedRegular r:id="rId7" w:fontKey="{3680832B-B745-43A8-B669-7D30E7D41EBC}"/>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9D09BD"/>
    <w:multiLevelType w:val="singleLevel"/>
    <w:tmpl w:val="C99D09BD"/>
    <w:lvl w:ilvl="0" w:tentative="0">
      <w:start w:val="14"/>
      <w:numFmt w:val="decimal"/>
      <w:suff w:val="nothing"/>
      <w:lvlText w:val="（%1）"/>
      <w:lvlJc w:val="left"/>
    </w:lvl>
  </w:abstractNum>
  <w:abstractNum w:abstractNumId="1">
    <w:nsid w:val="D1016B20"/>
    <w:multiLevelType w:val="singleLevel"/>
    <w:tmpl w:val="D1016B20"/>
    <w:lvl w:ilvl="0" w:tentative="0">
      <w:start w:val="7"/>
      <w:numFmt w:val="chineseCounting"/>
      <w:suff w:val="nothing"/>
      <w:lvlText w:val="%1、"/>
      <w:lvlJc w:val="left"/>
      <w:rPr>
        <w:rFonts w:hint="eastAsia"/>
      </w:rPr>
    </w:lvl>
  </w:abstractNum>
  <w:abstractNum w:abstractNumId="2">
    <w:nsid w:val="FDFE1E83"/>
    <w:multiLevelType w:val="singleLevel"/>
    <w:tmpl w:val="FDFE1E83"/>
    <w:lvl w:ilvl="0" w:tentative="0">
      <w:start w:val="3"/>
      <w:numFmt w:val="decimal"/>
      <w:suff w:val="nothing"/>
      <w:lvlText w:val="（%1）"/>
      <w:lvlJc w:val="left"/>
    </w:lvl>
  </w:abstractNum>
  <w:abstractNum w:abstractNumId="3">
    <w:nsid w:val="35A6F704"/>
    <w:multiLevelType w:val="singleLevel"/>
    <w:tmpl w:val="35A6F704"/>
    <w:lvl w:ilvl="0" w:tentative="0">
      <w:start w:val="1"/>
      <w:numFmt w:val="chineseCounting"/>
      <w:suff w:val="nothing"/>
      <w:lvlText w:val="（%1）"/>
      <w:lvlJc w:val="left"/>
      <w:rPr>
        <w:rFonts w:hint="eastAsi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jMmUyZWM2OTcyMjU1YjgzNjU0NTk0NjI3NjRjZTYifQ=="/>
  </w:docVars>
  <w:rsids>
    <w:rsidRoot w:val="00172A27"/>
    <w:rsid w:val="00172A27"/>
    <w:rsid w:val="004C3ADF"/>
    <w:rsid w:val="005B124B"/>
    <w:rsid w:val="007B3925"/>
    <w:rsid w:val="00814A99"/>
    <w:rsid w:val="00825AC9"/>
    <w:rsid w:val="00A607A9"/>
    <w:rsid w:val="00DA6E56"/>
    <w:rsid w:val="00E50F2A"/>
    <w:rsid w:val="00F42274"/>
    <w:rsid w:val="010158D6"/>
    <w:rsid w:val="012224F8"/>
    <w:rsid w:val="015A1987"/>
    <w:rsid w:val="015D50E0"/>
    <w:rsid w:val="01E0373D"/>
    <w:rsid w:val="02191B93"/>
    <w:rsid w:val="022A1D94"/>
    <w:rsid w:val="023E04DB"/>
    <w:rsid w:val="03060F81"/>
    <w:rsid w:val="0374413D"/>
    <w:rsid w:val="047407AB"/>
    <w:rsid w:val="04B35139"/>
    <w:rsid w:val="05660343"/>
    <w:rsid w:val="05C87F3A"/>
    <w:rsid w:val="06262826"/>
    <w:rsid w:val="062736E9"/>
    <w:rsid w:val="0657685F"/>
    <w:rsid w:val="06D80B10"/>
    <w:rsid w:val="077C22D7"/>
    <w:rsid w:val="085B1D6F"/>
    <w:rsid w:val="08A7404B"/>
    <w:rsid w:val="097C01EF"/>
    <w:rsid w:val="099B5E45"/>
    <w:rsid w:val="09AA1703"/>
    <w:rsid w:val="09B81FF8"/>
    <w:rsid w:val="0A7B0438"/>
    <w:rsid w:val="0B7551CA"/>
    <w:rsid w:val="0BAD211A"/>
    <w:rsid w:val="0BD14403"/>
    <w:rsid w:val="0BFF3B0E"/>
    <w:rsid w:val="0C851169"/>
    <w:rsid w:val="0CD45F3C"/>
    <w:rsid w:val="0DC12675"/>
    <w:rsid w:val="0DFE5677"/>
    <w:rsid w:val="0E1C39FC"/>
    <w:rsid w:val="0E5C5EAE"/>
    <w:rsid w:val="0E6B3C77"/>
    <w:rsid w:val="0E76520D"/>
    <w:rsid w:val="0EE3661B"/>
    <w:rsid w:val="0F525DA8"/>
    <w:rsid w:val="0FF22FB9"/>
    <w:rsid w:val="10060813"/>
    <w:rsid w:val="102223FD"/>
    <w:rsid w:val="104B091B"/>
    <w:rsid w:val="10BA54BD"/>
    <w:rsid w:val="113B44B7"/>
    <w:rsid w:val="114208BC"/>
    <w:rsid w:val="11586E4C"/>
    <w:rsid w:val="11877731"/>
    <w:rsid w:val="11986323"/>
    <w:rsid w:val="11996010"/>
    <w:rsid w:val="11C6418C"/>
    <w:rsid w:val="11E46932"/>
    <w:rsid w:val="120B0362"/>
    <w:rsid w:val="120D40DA"/>
    <w:rsid w:val="12547EAC"/>
    <w:rsid w:val="12C10A21"/>
    <w:rsid w:val="12F54B98"/>
    <w:rsid w:val="13042BB2"/>
    <w:rsid w:val="13456A27"/>
    <w:rsid w:val="13C976AE"/>
    <w:rsid w:val="13CB7DA9"/>
    <w:rsid w:val="13D9789A"/>
    <w:rsid w:val="13F05A62"/>
    <w:rsid w:val="14AA3E63"/>
    <w:rsid w:val="15126B7C"/>
    <w:rsid w:val="154C5373"/>
    <w:rsid w:val="15BD7BC5"/>
    <w:rsid w:val="16CA7F95"/>
    <w:rsid w:val="172A1DE8"/>
    <w:rsid w:val="173F7DA8"/>
    <w:rsid w:val="179B3DA5"/>
    <w:rsid w:val="188D1AD1"/>
    <w:rsid w:val="19061883"/>
    <w:rsid w:val="19600F94"/>
    <w:rsid w:val="19904ED2"/>
    <w:rsid w:val="19F316BA"/>
    <w:rsid w:val="1A267164"/>
    <w:rsid w:val="1A321046"/>
    <w:rsid w:val="1A671B25"/>
    <w:rsid w:val="1A6E76E0"/>
    <w:rsid w:val="1A8962C8"/>
    <w:rsid w:val="1A9B173B"/>
    <w:rsid w:val="1B8F49C6"/>
    <w:rsid w:val="1C273FEB"/>
    <w:rsid w:val="1C417A87"/>
    <w:rsid w:val="1C7A2A16"/>
    <w:rsid w:val="1D212ADB"/>
    <w:rsid w:val="1D243E69"/>
    <w:rsid w:val="1D5D471C"/>
    <w:rsid w:val="1DAE09D1"/>
    <w:rsid w:val="1DE17CD6"/>
    <w:rsid w:val="1E0326B9"/>
    <w:rsid w:val="1E5E181A"/>
    <w:rsid w:val="1EFD252E"/>
    <w:rsid w:val="1F340F2B"/>
    <w:rsid w:val="1F882656"/>
    <w:rsid w:val="210D26FB"/>
    <w:rsid w:val="21464F13"/>
    <w:rsid w:val="21953DB5"/>
    <w:rsid w:val="21A148E7"/>
    <w:rsid w:val="21AE4866"/>
    <w:rsid w:val="21CB27F1"/>
    <w:rsid w:val="21D918C4"/>
    <w:rsid w:val="22C829A6"/>
    <w:rsid w:val="2333514E"/>
    <w:rsid w:val="23492A98"/>
    <w:rsid w:val="23A77F90"/>
    <w:rsid w:val="23D82BE9"/>
    <w:rsid w:val="24101813"/>
    <w:rsid w:val="24CE6272"/>
    <w:rsid w:val="25072C0B"/>
    <w:rsid w:val="257F27A2"/>
    <w:rsid w:val="25D6438C"/>
    <w:rsid w:val="25E35426"/>
    <w:rsid w:val="26045C60"/>
    <w:rsid w:val="263F63D5"/>
    <w:rsid w:val="268C0615"/>
    <w:rsid w:val="26F0351F"/>
    <w:rsid w:val="271A64EC"/>
    <w:rsid w:val="27363334"/>
    <w:rsid w:val="27764078"/>
    <w:rsid w:val="27A42993"/>
    <w:rsid w:val="282C6B05"/>
    <w:rsid w:val="287140DC"/>
    <w:rsid w:val="28F96F35"/>
    <w:rsid w:val="29011282"/>
    <w:rsid w:val="29037B7A"/>
    <w:rsid w:val="29161C3B"/>
    <w:rsid w:val="29A2565C"/>
    <w:rsid w:val="2A8F130C"/>
    <w:rsid w:val="2AE566D6"/>
    <w:rsid w:val="2B316E3C"/>
    <w:rsid w:val="2B356FF3"/>
    <w:rsid w:val="2B6E42C9"/>
    <w:rsid w:val="2B743120"/>
    <w:rsid w:val="2B775C5C"/>
    <w:rsid w:val="2B7F799F"/>
    <w:rsid w:val="2C0C5DB9"/>
    <w:rsid w:val="2C611446"/>
    <w:rsid w:val="2C7E7C57"/>
    <w:rsid w:val="2CAC2A7B"/>
    <w:rsid w:val="2CAD2C5F"/>
    <w:rsid w:val="2CB46EBD"/>
    <w:rsid w:val="2CD260FA"/>
    <w:rsid w:val="2E020414"/>
    <w:rsid w:val="2E310CF9"/>
    <w:rsid w:val="2E314855"/>
    <w:rsid w:val="2ECD6C74"/>
    <w:rsid w:val="2F42642C"/>
    <w:rsid w:val="2F496394"/>
    <w:rsid w:val="2F727962"/>
    <w:rsid w:val="30297EDA"/>
    <w:rsid w:val="304E5B92"/>
    <w:rsid w:val="30843362"/>
    <w:rsid w:val="30BA6708"/>
    <w:rsid w:val="32190033"/>
    <w:rsid w:val="3290084A"/>
    <w:rsid w:val="331022D3"/>
    <w:rsid w:val="33477A78"/>
    <w:rsid w:val="33BE302F"/>
    <w:rsid w:val="34294FC2"/>
    <w:rsid w:val="3476207C"/>
    <w:rsid w:val="34E47C6D"/>
    <w:rsid w:val="354D6418"/>
    <w:rsid w:val="36161B62"/>
    <w:rsid w:val="36447609"/>
    <w:rsid w:val="365319B0"/>
    <w:rsid w:val="36F54FB9"/>
    <w:rsid w:val="37692CB0"/>
    <w:rsid w:val="37B7570B"/>
    <w:rsid w:val="38685317"/>
    <w:rsid w:val="38B62143"/>
    <w:rsid w:val="38D43E1A"/>
    <w:rsid w:val="38F52C52"/>
    <w:rsid w:val="38FB4E95"/>
    <w:rsid w:val="392A6A70"/>
    <w:rsid w:val="3986798D"/>
    <w:rsid w:val="39B5458C"/>
    <w:rsid w:val="39D37AEE"/>
    <w:rsid w:val="3A0472C2"/>
    <w:rsid w:val="3A3C7179"/>
    <w:rsid w:val="3A4148C7"/>
    <w:rsid w:val="3A685AA2"/>
    <w:rsid w:val="3ABE4BCF"/>
    <w:rsid w:val="3AD214A0"/>
    <w:rsid w:val="3B44206B"/>
    <w:rsid w:val="3BF07AFD"/>
    <w:rsid w:val="3D0B1BDC"/>
    <w:rsid w:val="3DCD33AE"/>
    <w:rsid w:val="3E0E4396"/>
    <w:rsid w:val="3E4D56DB"/>
    <w:rsid w:val="3E6A2955"/>
    <w:rsid w:val="3EEF0540"/>
    <w:rsid w:val="3F1F2D1F"/>
    <w:rsid w:val="3F2F6BCA"/>
    <w:rsid w:val="3FE2019B"/>
    <w:rsid w:val="40C94C89"/>
    <w:rsid w:val="40CD2B03"/>
    <w:rsid w:val="40D65444"/>
    <w:rsid w:val="411E0E78"/>
    <w:rsid w:val="415015B9"/>
    <w:rsid w:val="41B30E75"/>
    <w:rsid w:val="41BA303A"/>
    <w:rsid w:val="42245F5D"/>
    <w:rsid w:val="42257CFA"/>
    <w:rsid w:val="424E1A22"/>
    <w:rsid w:val="42DC527F"/>
    <w:rsid w:val="42EE2D93"/>
    <w:rsid w:val="430572D9"/>
    <w:rsid w:val="43655275"/>
    <w:rsid w:val="43881B76"/>
    <w:rsid w:val="440B3168"/>
    <w:rsid w:val="442C2570"/>
    <w:rsid w:val="445F1CC4"/>
    <w:rsid w:val="45244E7C"/>
    <w:rsid w:val="4597723C"/>
    <w:rsid w:val="45BC6CA2"/>
    <w:rsid w:val="45C3066E"/>
    <w:rsid w:val="462211FB"/>
    <w:rsid w:val="46E82862"/>
    <w:rsid w:val="46FE3360"/>
    <w:rsid w:val="48AC56FF"/>
    <w:rsid w:val="493535ED"/>
    <w:rsid w:val="49402257"/>
    <w:rsid w:val="49807E6F"/>
    <w:rsid w:val="49C92560"/>
    <w:rsid w:val="4A6F2535"/>
    <w:rsid w:val="4B0E2CDE"/>
    <w:rsid w:val="4B2E5CE6"/>
    <w:rsid w:val="4B4614E8"/>
    <w:rsid w:val="4BEE4070"/>
    <w:rsid w:val="4C004000"/>
    <w:rsid w:val="4C084E57"/>
    <w:rsid w:val="4CA33F67"/>
    <w:rsid w:val="4D1A4ED3"/>
    <w:rsid w:val="4D302450"/>
    <w:rsid w:val="4D407471"/>
    <w:rsid w:val="4E620FCD"/>
    <w:rsid w:val="4E854A1D"/>
    <w:rsid w:val="4EA60109"/>
    <w:rsid w:val="4F585C8E"/>
    <w:rsid w:val="4FE94B38"/>
    <w:rsid w:val="509213D2"/>
    <w:rsid w:val="50DA4AED"/>
    <w:rsid w:val="50E33C7D"/>
    <w:rsid w:val="515801C7"/>
    <w:rsid w:val="51BB2504"/>
    <w:rsid w:val="522307D5"/>
    <w:rsid w:val="526A08D2"/>
    <w:rsid w:val="52776B24"/>
    <w:rsid w:val="53133DEE"/>
    <w:rsid w:val="531B0A73"/>
    <w:rsid w:val="53326DD8"/>
    <w:rsid w:val="536B2FE6"/>
    <w:rsid w:val="540B5C9B"/>
    <w:rsid w:val="54814026"/>
    <w:rsid w:val="54AB2899"/>
    <w:rsid w:val="54BC281B"/>
    <w:rsid w:val="55235853"/>
    <w:rsid w:val="553B4087"/>
    <w:rsid w:val="554D1A31"/>
    <w:rsid w:val="557A3EC0"/>
    <w:rsid w:val="55BF0E8C"/>
    <w:rsid w:val="55CE1AA9"/>
    <w:rsid w:val="56DB3766"/>
    <w:rsid w:val="56E46059"/>
    <w:rsid w:val="56ED7603"/>
    <w:rsid w:val="56FA762A"/>
    <w:rsid w:val="591F15CA"/>
    <w:rsid w:val="595C637A"/>
    <w:rsid w:val="596F2D8B"/>
    <w:rsid w:val="59814F23"/>
    <w:rsid w:val="5A1645DA"/>
    <w:rsid w:val="5B8B01C8"/>
    <w:rsid w:val="5C115B42"/>
    <w:rsid w:val="5C6E74BE"/>
    <w:rsid w:val="5C91458D"/>
    <w:rsid w:val="5CCD7D24"/>
    <w:rsid w:val="5CFC3DED"/>
    <w:rsid w:val="5DB46785"/>
    <w:rsid w:val="5E5977EA"/>
    <w:rsid w:val="5F1C6A9B"/>
    <w:rsid w:val="6017749F"/>
    <w:rsid w:val="601E6BB2"/>
    <w:rsid w:val="60E24467"/>
    <w:rsid w:val="610B0DB2"/>
    <w:rsid w:val="613F0A5C"/>
    <w:rsid w:val="61742A83"/>
    <w:rsid w:val="619B6794"/>
    <w:rsid w:val="61EC6F36"/>
    <w:rsid w:val="62FA0E4E"/>
    <w:rsid w:val="633640E0"/>
    <w:rsid w:val="634611D8"/>
    <w:rsid w:val="63627A9D"/>
    <w:rsid w:val="63F57AF7"/>
    <w:rsid w:val="64EF2799"/>
    <w:rsid w:val="652854D9"/>
    <w:rsid w:val="65E41BD1"/>
    <w:rsid w:val="660304E3"/>
    <w:rsid w:val="662E01FD"/>
    <w:rsid w:val="66F0778C"/>
    <w:rsid w:val="674C5428"/>
    <w:rsid w:val="67BF3619"/>
    <w:rsid w:val="67E0736C"/>
    <w:rsid w:val="67F00D02"/>
    <w:rsid w:val="68032ACF"/>
    <w:rsid w:val="68170047"/>
    <w:rsid w:val="68620403"/>
    <w:rsid w:val="695928D6"/>
    <w:rsid w:val="6A1B7F5A"/>
    <w:rsid w:val="6A38073E"/>
    <w:rsid w:val="6A5405E4"/>
    <w:rsid w:val="6A67712E"/>
    <w:rsid w:val="6AD04092"/>
    <w:rsid w:val="6AEE69E5"/>
    <w:rsid w:val="6B693E65"/>
    <w:rsid w:val="6B985938"/>
    <w:rsid w:val="6C4038DA"/>
    <w:rsid w:val="6CDC718B"/>
    <w:rsid w:val="6D0B038C"/>
    <w:rsid w:val="6D9A53C8"/>
    <w:rsid w:val="6DA1597C"/>
    <w:rsid w:val="6DCB1036"/>
    <w:rsid w:val="6E0C43BB"/>
    <w:rsid w:val="6E275496"/>
    <w:rsid w:val="6E2B0BE2"/>
    <w:rsid w:val="6E34753E"/>
    <w:rsid w:val="6E602011"/>
    <w:rsid w:val="6EAB7C30"/>
    <w:rsid w:val="6F1E7F02"/>
    <w:rsid w:val="6F3F0FFE"/>
    <w:rsid w:val="6F4E0D65"/>
    <w:rsid w:val="6F6B7429"/>
    <w:rsid w:val="6F950228"/>
    <w:rsid w:val="70091DE5"/>
    <w:rsid w:val="7019691C"/>
    <w:rsid w:val="706F478E"/>
    <w:rsid w:val="70DD3DED"/>
    <w:rsid w:val="71134414"/>
    <w:rsid w:val="71662FA8"/>
    <w:rsid w:val="71A768D5"/>
    <w:rsid w:val="71F81A9F"/>
    <w:rsid w:val="7315161C"/>
    <w:rsid w:val="73697146"/>
    <w:rsid w:val="73BC418E"/>
    <w:rsid w:val="73E839E9"/>
    <w:rsid w:val="7496678D"/>
    <w:rsid w:val="749A6784"/>
    <w:rsid w:val="7591106A"/>
    <w:rsid w:val="76147C2D"/>
    <w:rsid w:val="76377AFB"/>
    <w:rsid w:val="76477B2E"/>
    <w:rsid w:val="76B8141B"/>
    <w:rsid w:val="76EA3E04"/>
    <w:rsid w:val="77BC0E3C"/>
    <w:rsid w:val="782347DB"/>
    <w:rsid w:val="78517B6B"/>
    <w:rsid w:val="789456D9"/>
    <w:rsid w:val="78AF19C1"/>
    <w:rsid w:val="78B31BEE"/>
    <w:rsid w:val="79295E21"/>
    <w:rsid w:val="793D3A1E"/>
    <w:rsid w:val="79401621"/>
    <w:rsid w:val="79C8388C"/>
    <w:rsid w:val="7A6E451B"/>
    <w:rsid w:val="7AC611EE"/>
    <w:rsid w:val="7BC520EE"/>
    <w:rsid w:val="7C103E9B"/>
    <w:rsid w:val="7C835849"/>
    <w:rsid w:val="7D20753B"/>
    <w:rsid w:val="7D670E28"/>
    <w:rsid w:val="7DAA194E"/>
    <w:rsid w:val="7E026C41"/>
    <w:rsid w:val="7E190142"/>
    <w:rsid w:val="7E3603C4"/>
    <w:rsid w:val="7E4F632A"/>
    <w:rsid w:val="7EFF97CE"/>
    <w:rsid w:val="7F302548"/>
    <w:rsid w:val="7F3B065C"/>
    <w:rsid w:val="7FA37053"/>
    <w:rsid w:val="9777E83A"/>
    <w:rsid w:val="D7EF16D4"/>
    <w:rsid w:val="F6F34530"/>
    <w:rsid w:val="FEEFCB87"/>
    <w:rsid w:val="FF672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2"/>
    <w:basedOn w:val="1"/>
    <w:next w:val="1"/>
    <w:unhideWhenUsed/>
    <w:qFormat/>
    <w:uiPriority w:val="9"/>
    <w:pPr>
      <w:keepNext/>
      <w:keepLines/>
      <w:adjustRightInd w:val="0"/>
      <w:snapToGrid w:val="0"/>
      <w:spacing w:line="360" w:lineRule="auto"/>
      <w:ind w:firstLine="200" w:firstLineChars="200"/>
      <w:outlineLvl w:val="1"/>
    </w:pPr>
    <w:rPr>
      <w:rFonts w:eastAsia="楷体" w:asciiTheme="majorHAnsi" w:hAnsiTheme="majorHAnsi" w:cstheme="majorBidi"/>
      <w:b/>
      <w:bCs/>
      <w:sz w:val="28"/>
      <w:szCs w:val="32"/>
    </w:rPr>
  </w:style>
  <w:style w:type="paragraph" w:styleId="3">
    <w:name w:val="heading 3"/>
    <w:basedOn w:val="1"/>
    <w:next w:val="1"/>
    <w:unhideWhenUsed/>
    <w:qFormat/>
    <w:uiPriority w:val="9"/>
    <w:pPr>
      <w:keepNext/>
      <w:keepLines/>
      <w:adjustRightInd w:val="0"/>
      <w:snapToGrid w:val="0"/>
      <w:spacing w:line="360" w:lineRule="auto"/>
      <w:ind w:firstLine="200" w:firstLineChars="200"/>
      <w:outlineLvl w:val="2"/>
    </w:pPr>
    <w:rPr>
      <w:rFonts w:eastAsia="仿宋"/>
      <w:b/>
      <w:bCs/>
      <w:sz w:val="28"/>
      <w:szCs w:val="32"/>
    </w:rPr>
  </w:style>
  <w:style w:type="character" w:default="1" w:styleId="13">
    <w:name w:val="Default Paragraph Font"/>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99"/>
    <w:pPr>
      <w:ind w:firstLine="420" w:firstLineChars="200"/>
    </w:pPr>
    <w:rPr>
      <w:kern w:val="0"/>
      <w:sz w:val="20"/>
    </w:rPr>
  </w:style>
  <w:style w:type="paragraph" w:styleId="5">
    <w:name w:val="toa heading"/>
    <w:basedOn w:val="1"/>
    <w:next w:val="1"/>
    <w:unhideWhenUsed/>
    <w:qFormat/>
    <w:uiPriority w:val="99"/>
    <w:pPr>
      <w:spacing w:before="120"/>
    </w:pPr>
    <w:rPr>
      <w:rFonts w:ascii="Arial" w:hAnsi="Arial"/>
      <w:sz w:val="24"/>
    </w:rPr>
  </w:style>
  <w:style w:type="paragraph" w:styleId="6">
    <w:name w:val="annotation text"/>
    <w:basedOn w:val="1"/>
    <w:qFormat/>
    <w:uiPriority w:val="0"/>
    <w:pPr>
      <w:jc w:val="left"/>
    </w:pPr>
    <w:rPr>
      <w:rFonts w:ascii="Calibri" w:hAnsi="Calibri" w:eastAsia="宋体"/>
      <w:sz w:val="28"/>
    </w:rPr>
  </w:style>
  <w:style w:type="paragraph" w:styleId="7">
    <w:name w:val="Body Text Indent"/>
    <w:basedOn w:val="1"/>
    <w:qFormat/>
    <w:uiPriority w:val="0"/>
    <w:pPr>
      <w:spacing w:line="560" w:lineRule="exact"/>
      <w:ind w:firstLine="640" w:firstLineChars="2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Normal (Web)"/>
    <w:basedOn w:val="1"/>
    <w:qFormat/>
    <w:uiPriority w:val="0"/>
    <w:rPr>
      <w:sz w:val="24"/>
      <w:szCs w:val="24"/>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paragraph" w:customStyle="1" w:styleId="15">
    <w:name w:val="样式1"/>
    <w:basedOn w:val="8"/>
    <w:qFormat/>
    <w:uiPriority w:val="0"/>
    <w:rPr>
      <w:rFonts w:ascii="Noto Sans CJK JP Regular" w:hAnsi="Noto Sans CJK JP Regular" w:eastAsia="宋体" w:cs="Noto Sans CJK JP Regular"/>
      <w:lang w:eastAsia="en-US"/>
    </w:rPr>
  </w:style>
  <w:style w:type="paragraph" w:customStyle="1" w:styleId="16">
    <w:name w:val="常规正文格式"/>
    <w:basedOn w:val="1"/>
    <w:qFormat/>
    <w:uiPriority w:val="0"/>
    <w:pPr>
      <w:widowControl/>
      <w:ind w:firstLine="640" w:firstLineChars="200"/>
    </w:pPr>
    <w:rPr>
      <w:bCs/>
      <w:color w:val="000000"/>
      <w:kern w:val="0"/>
      <w:szCs w:val="32"/>
    </w:rPr>
  </w:style>
  <w:style w:type="paragraph" w:customStyle="1" w:styleId="17">
    <w:name w:val="学生论文正文格式"/>
    <w:basedOn w:val="1"/>
    <w:qFormat/>
    <w:uiPriority w:val="0"/>
    <w:pPr>
      <w:ind w:firstLine="480" w:firstLineChars="200"/>
    </w:pPr>
    <w:rPr>
      <w:rFonts w:hint="eastAsia" w:eastAsia="宋体"/>
      <w:sz w:val="24"/>
    </w:rPr>
  </w:style>
  <w:style w:type="paragraph" w:customStyle="1" w:styleId="18">
    <w:name w:val="二级标题"/>
    <w:basedOn w:val="3"/>
    <w:qFormat/>
    <w:uiPriority w:val="0"/>
    <w:pPr>
      <w:contextualSpacing/>
      <w:jc w:val="left"/>
    </w:pPr>
    <w:rPr>
      <w:rFonts w:ascii="宋体" w:hAnsi="宋体"/>
    </w:rPr>
  </w:style>
  <w:style w:type="paragraph" w:customStyle="1" w:styleId="19">
    <w:name w:val="Table Text"/>
    <w:basedOn w:val="1"/>
    <w:semiHidden/>
    <w:qFormat/>
    <w:uiPriority w:val="0"/>
    <w:rPr>
      <w:rFonts w:ascii="仿宋" w:hAnsi="仿宋" w:eastAsia="仿宋" w:cs="仿宋"/>
      <w:sz w:val="20"/>
      <w:szCs w:val="20"/>
      <w:lang w:eastAsia="en-US"/>
    </w:rPr>
  </w:style>
  <w:style w:type="character" w:customStyle="1" w:styleId="20">
    <w:name w:val="font21"/>
    <w:basedOn w:val="13"/>
    <w:qFormat/>
    <w:uiPriority w:val="0"/>
    <w:rPr>
      <w:rFonts w:hint="eastAsia" w:ascii="宋体" w:hAnsi="宋体" w:eastAsia="宋体" w:cs="宋体"/>
      <w:b/>
      <w:bCs/>
      <w:color w:val="000000"/>
      <w:sz w:val="16"/>
      <w:szCs w:val="16"/>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Kingsoft</Company>
  <Pages>29</Pages>
  <Words>13099</Words>
  <Characters>13870</Characters>
  <Lines>303</Lines>
  <Paragraphs>267</Paragraphs>
  <TotalTime>1</TotalTime>
  <ScaleCrop>false</ScaleCrop>
  <LinksUpToDate>false</LinksUpToDate>
  <CharactersWithSpaces>13935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2014-10-30T20:08:00Z</dcterms:created>
  <dc:creator>◉‿◉</dc:creator>
  <cp:lastModifiedBy>合肥滨湖李</cp:lastModifiedBy>
  <dcterms:modified xsi:type="dcterms:W3CDTF">2025-12-02T08:24:21Z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E74F6AF4DE09492E9C13BA0269811795_13</vt:lpwstr>
  </property>
  <property fmtid="{D5CDD505-2E9C-101B-9397-08002B2CF9AE}" pid="4" name="KSOTemplateDocerSaveRecord">
    <vt:lpwstr>eyJoZGlkIjoiOWVjMzk0NDQzOGQ3NzRkZTU4NmU2ZjFiYmFmZmVkYzEiLCJ1c2VySWQiOiIzMjg3Njk0NDQifQ==</vt:lpwstr>
  </property>
</Properties>
</file>