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A4F15">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p>
    <w:p w14:paraId="66047FC2">
      <w:pPr>
        <w:widowControl/>
        <w:spacing w:before="1404" w:beforeLines="450" w:after="312" w:afterLines="100"/>
        <w:jc w:val="center"/>
        <w:rPr>
          <w:rFonts w:ascii="黑体" w:hAnsi="黑体" w:eastAsia="黑体" w:cs="宋体"/>
          <w:b/>
          <w:bCs/>
          <w:sz w:val="52"/>
          <w:szCs w:val="36"/>
        </w:rPr>
      </w:pPr>
      <w:r>
        <w:rPr>
          <w:rFonts w:hint="eastAsia" w:ascii="黑体" w:hAnsi="黑体" w:eastAsia="黑体" w:cs="宋体"/>
          <w:b/>
          <w:bCs/>
          <w:sz w:val="52"/>
          <w:szCs w:val="36"/>
          <w:lang w:val="en-US" w:eastAsia="zh-CN"/>
        </w:rPr>
        <w:t>XXXX</w:t>
      </w:r>
      <w:r>
        <w:rPr>
          <w:rFonts w:hint="eastAsia" w:ascii="黑体" w:hAnsi="黑体" w:eastAsia="黑体" w:cs="宋体"/>
          <w:b/>
          <w:bCs/>
          <w:sz w:val="52"/>
          <w:szCs w:val="36"/>
        </w:rPr>
        <w:t>专业</w:t>
      </w:r>
    </w:p>
    <w:p w14:paraId="4357C8D1">
      <w:pPr>
        <w:widowControl/>
        <w:spacing w:before="156" w:beforeLines="50" w:after="156" w:afterLines="50"/>
        <w:jc w:val="center"/>
        <w:rPr>
          <w:rFonts w:hint="eastAsia" w:ascii="黑体" w:hAnsi="黑体" w:eastAsia="黑体" w:cs="宋体"/>
          <w:b/>
          <w:bCs/>
          <w:sz w:val="56"/>
          <w:szCs w:val="90"/>
        </w:rPr>
      </w:pPr>
    </w:p>
    <w:p w14:paraId="72E91AC1">
      <w:pPr>
        <w:widowControl/>
        <w:spacing w:before="156" w:beforeLines="50" w:after="156" w:afterLines="50"/>
        <w:jc w:val="center"/>
        <w:rPr>
          <w:rFonts w:hint="eastAsia" w:ascii="黑体" w:hAnsi="黑体" w:eastAsia="黑体" w:cs="宋体"/>
          <w:b/>
          <w:bCs/>
          <w:sz w:val="52"/>
          <w:szCs w:val="36"/>
          <w:lang w:val="en-US" w:eastAsia="zh-CN"/>
        </w:rPr>
      </w:pPr>
    </w:p>
    <w:p w14:paraId="42607E06">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6"/>
          <w:szCs w:val="90"/>
        </w:rPr>
        <w:t>智慧健康养老服务与管理专业</w:t>
      </w:r>
    </w:p>
    <w:p w14:paraId="0B8059B2">
      <w:pPr>
        <w:widowControl/>
        <w:spacing w:before="156" w:beforeLines="50" w:after="156" w:afterLines="50"/>
        <w:jc w:val="center"/>
        <w:rPr>
          <w:rFonts w:ascii="黑体" w:hAnsi="黑体" w:eastAsia="黑体" w:cs="宋体"/>
          <w:b/>
          <w:bCs/>
          <w:sz w:val="56"/>
          <w:szCs w:val="90"/>
        </w:rPr>
      </w:pPr>
      <w:r>
        <w:rPr>
          <w:rFonts w:hint="eastAsia" w:ascii="黑体" w:hAnsi="黑体" w:eastAsia="黑体" w:cs="宋体"/>
          <w:b/>
          <w:bCs/>
          <w:sz w:val="56"/>
          <w:szCs w:val="90"/>
        </w:rPr>
        <w:t>人才培养方案</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39F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E9AEB4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4B31FC8A">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教育科学学院</w:t>
            </w:r>
          </w:p>
        </w:tc>
      </w:tr>
      <w:tr w14:paraId="1FE6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24909A">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执笔人：</w:t>
            </w:r>
          </w:p>
        </w:tc>
        <w:tc>
          <w:tcPr>
            <w:tcW w:w="3429" w:type="dxa"/>
            <w:vAlign w:val="bottom"/>
          </w:tcPr>
          <w:p w14:paraId="336867EB">
            <w:pPr>
              <w:widowControl/>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程志永</w:t>
            </w:r>
          </w:p>
        </w:tc>
      </w:tr>
      <w:tr w14:paraId="46CA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3B0252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审核人：</w:t>
            </w:r>
          </w:p>
        </w:tc>
        <w:tc>
          <w:tcPr>
            <w:tcW w:w="3429" w:type="dxa"/>
            <w:vAlign w:val="bottom"/>
          </w:tcPr>
          <w:p w14:paraId="209AD3AC">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0360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AEECF3D">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修订日期：</w:t>
            </w:r>
          </w:p>
        </w:tc>
        <w:tc>
          <w:tcPr>
            <w:tcW w:w="3429" w:type="dxa"/>
            <w:vAlign w:val="bottom"/>
          </w:tcPr>
          <w:p w14:paraId="713D3BE5">
            <w:pPr>
              <w:widowControl/>
              <w:jc w:val="center"/>
              <w:rPr>
                <w:rFonts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459401F0">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6E9BDCB2">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63B34A41">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0BC80EFF">
      <w:pPr>
        <w:overflowPunct w:val="0"/>
        <w:adjustRightInd w:val="0"/>
        <w:snapToGrid w:val="0"/>
        <w:spacing w:after="312" w:afterLines="100"/>
        <w:ind w:firstLine="880"/>
        <w:jc w:val="center"/>
        <w:outlineLvl w:val="0"/>
        <w:rPr>
          <w:rFonts w:hint="eastAsia" w:ascii="方正公文小标宋" w:hAnsi="方正公文小标宋" w:eastAsia="方正公文小标宋" w:cs="方正公文小标宋"/>
          <w:sz w:val="44"/>
          <w:szCs w:val="44"/>
          <w:lang w:val="en-US" w:eastAsia="zh-CN"/>
        </w:rPr>
      </w:pPr>
      <w:bookmarkStart w:id="0" w:name="_Toc4969"/>
      <w:r>
        <w:rPr>
          <w:rFonts w:hint="eastAsia" w:ascii="方正公文小标宋" w:hAnsi="方正公文小标宋" w:eastAsia="方正公文小标宋" w:cs="方正公文小标宋"/>
          <w:sz w:val="44"/>
          <w:szCs w:val="44"/>
          <w:lang w:val="en-US" w:eastAsia="zh-CN"/>
        </w:rPr>
        <w:t>智慧健康养老服务与管理专业</w:t>
      </w:r>
    </w:p>
    <w:p w14:paraId="274B63D7">
      <w:pPr>
        <w:overflowPunct w:val="0"/>
        <w:adjustRightInd w:val="0"/>
        <w:snapToGrid w:val="0"/>
        <w:spacing w:after="312" w:afterLines="100"/>
        <w:ind w:firstLine="880"/>
        <w:jc w:val="center"/>
        <w:outlineLvl w:val="0"/>
        <w:rPr>
          <w:rFonts w:hint="eastAsia" w:ascii="方正公文小标宋" w:hAnsi="方正公文小标宋" w:eastAsia="方正公文小标宋" w:cs="方正公文小标宋"/>
          <w:sz w:val="44"/>
          <w:szCs w:val="44"/>
          <w:lang w:val="en-US" w:eastAsia="zh-CN"/>
        </w:rPr>
      </w:pPr>
      <w:r>
        <w:rPr>
          <w:rFonts w:hint="eastAsia" w:ascii="方正公文小标宋" w:hAnsi="方正公文小标宋" w:eastAsia="方正公文小标宋" w:cs="方正公文小标宋"/>
          <w:sz w:val="44"/>
          <w:szCs w:val="44"/>
          <w:lang w:val="en-US" w:eastAsia="zh-CN"/>
        </w:rPr>
        <w:t>人才培养方案</w:t>
      </w:r>
      <w:bookmarkEnd w:id="0"/>
    </w:p>
    <w:p w14:paraId="4763C50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b w:val="0"/>
          <w:bCs w:val="0"/>
          <w:szCs w:val="32"/>
          <w:lang w:eastAsia="zh-CN"/>
        </w:rPr>
      </w:pPr>
      <w:r>
        <w:rPr>
          <w:rFonts w:hint="eastAsia" w:ascii="Times New Roman" w:hAnsi="Times New Roman" w:eastAsia="黑体" w:cs="Times New Roman"/>
          <w:b w:val="0"/>
          <w:bCs w:val="0"/>
          <w:szCs w:val="32"/>
          <w:lang w:eastAsia="zh-CN"/>
        </w:rPr>
        <w:t>一、专业名称及代码</w:t>
      </w:r>
    </w:p>
    <w:p w14:paraId="3FCF786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rPr>
        <w:t>专业名称：智慧健康养老服务与管理</w:t>
      </w:r>
    </w:p>
    <w:p w14:paraId="6A20423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rPr>
        <w:t>专业代码：590302</w:t>
      </w:r>
    </w:p>
    <w:p w14:paraId="4DB2E7B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06A246D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中等职业学校毕业、普通高级中学毕业或具备同等学力</w:t>
      </w:r>
    </w:p>
    <w:p w14:paraId="0815A66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26EF188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val="en-US" w:eastAsia="zh-CN"/>
        </w:rPr>
        <w:t>三年</w:t>
      </w:r>
    </w:p>
    <w:p w14:paraId="608D4C4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0109FBF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46C95BC2">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0"/>
        <w:tblpPr w:leftFromText="180" w:rightFromText="180" w:vertAnchor="text" w:horzAnchor="margin" w:tblpXSpec="center" w:tblpY="67"/>
        <w:tblW w:w="96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0"/>
        <w:gridCol w:w="1152"/>
        <w:gridCol w:w="1131"/>
        <w:gridCol w:w="1971"/>
        <w:gridCol w:w="2296"/>
        <w:gridCol w:w="2058"/>
      </w:tblGrid>
      <w:tr w14:paraId="40E03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4" w:hRule="exact"/>
        </w:trPr>
        <w:tc>
          <w:tcPr>
            <w:tcW w:w="1070" w:type="dxa"/>
            <w:vAlign w:val="center"/>
          </w:tcPr>
          <w:p w14:paraId="35D1F732">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53050B36">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152" w:type="dxa"/>
            <w:vAlign w:val="center"/>
          </w:tcPr>
          <w:p w14:paraId="038BEC7D">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131" w:type="dxa"/>
            <w:vAlign w:val="center"/>
          </w:tcPr>
          <w:p w14:paraId="29FC310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对应行业</w:t>
            </w:r>
          </w:p>
          <w:p w14:paraId="4AF1CD8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971" w:type="dxa"/>
            <w:vAlign w:val="center"/>
          </w:tcPr>
          <w:p w14:paraId="3966BB24">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35261AA9">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2296" w:type="dxa"/>
            <w:vAlign w:val="center"/>
          </w:tcPr>
          <w:p w14:paraId="11D9A34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058" w:type="dxa"/>
            <w:vAlign w:val="center"/>
          </w:tcPr>
          <w:p w14:paraId="6559CB7C">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3460F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5" w:hRule="exact"/>
        </w:trPr>
        <w:tc>
          <w:tcPr>
            <w:tcW w:w="1070" w:type="dxa"/>
            <w:shd w:val="clear" w:color="auto" w:fill="auto"/>
            <w:vAlign w:val="center"/>
          </w:tcPr>
          <w:p w14:paraId="746122B8">
            <w:pPr>
              <w:pStyle w:val="18"/>
              <w:spacing w:before="65" w:line="232" w:lineRule="auto"/>
              <w:ind w:firstLine="0" w:firstLineChars="0"/>
              <w:jc w:val="both"/>
              <w:rPr>
                <w:color w:val="000000" w:themeColor="text1"/>
                <w:spacing w:val="3"/>
                <w:lang w:eastAsia="zh-CN"/>
                <w14:textFill>
                  <w14:solidFill>
                    <w14:schemeClr w14:val="tx1"/>
                  </w14:solidFill>
                </w14:textFill>
              </w:rPr>
            </w:pPr>
            <w:r>
              <w:rPr>
                <w:rFonts w:hint="eastAsia"/>
                <w:color w:val="000000" w:themeColor="text1"/>
                <w:spacing w:val="3"/>
                <w:lang w:eastAsia="zh-CN"/>
                <w14:textFill>
                  <w14:solidFill>
                    <w14:schemeClr w14:val="tx1"/>
                  </w14:solidFill>
                </w14:textFill>
              </w:rPr>
              <w:t>公共管理与服务</w:t>
            </w:r>
          </w:p>
          <w:p w14:paraId="4D7DE09C">
            <w:pPr>
              <w:pStyle w:val="18"/>
              <w:spacing w:before="65" w:line="232" w:lineRule="auto"/>
              <w:ind w:firstLine="0" w:firstLineChars="0"/>
              <w:jc w:val="center"/>
              <w:rPr>
                <w:color w:val="000000" w:themeColor="text1"/>
                <w:spacing w:val="3"/>
                <w:lang w:eastAsia="zh-CN"/>
                <w14:textFill>
                  <w14:solidFill>
                    <w14:schemeClr w14:val="tx1"/>
                  </w14:solidFill>
                </w14:textFill>
              </w:rPr>
            </w:pPr>
            <w:r>
              <w:rPr>
                <w:rFonts w:hint="eastAsia"/>
                <w:color w:val="000000" w:themeColor="text1"/>
                <w:spacing w:val="3"/>
                <w:lang w:eastAsia="zh-CN"/>
                <w14:textFill>
                  <w14:solidFill>
                    <w14:schemeClr w14:val="tx1"/>
                  </w14:solidFill>
                </w14:textFill>
              </w:rPr>
              <w:t>大类</w:t>
            </w:r>
          </w:p>
          <w:p w14:paraId="711E8C92">
            <w:pPr>
              <w:pStyle w:val="18"/>
              <w:spacing w:before="65" w:line="232" w:lineRule="auto"/>
              <w:ind w:firstLine="0" w:firstLineChars="0"/>
              <w:jc w:val="center"/>
              <w:rPr>
                <w:color w:val="FF0000"/>
                <w:lang w:eastAsia="zh-CN"/>
              </w:rPr>
            </w:pPr>
            <w:r>
              <w:rPr>
                <w:rFonts w:hint="eastAsia"/>
                <w:color w:val="000000" w:themeColor="text1"/>
                <w:spacing w:val="3"/>
                <w:lang w:eastAsia="zh-CN"/>
                <w14:textFill>
                  <w14:solidFill>
                    <w14:schemeClr w14:val="tx1"/>
                  </w14:solidFill>
                </w14:textFill>
              </w:rPr>
              <w:t>（59）</w:t>
            </w:r>
          </w:p>
        </w:tc>
        <w:tc>
          <w:tcPr>
            <w:tcW w:w="1152" w:type="dxa"/>
            <w:shd w:val="clear" w:color="auto" w:fill="auto"/>
            <w:vAlign w:val="center"/>
          </w:tcPr>
          <w:p w14:paraId="3C03BD51">
            <w:pPr>
              <w:pStyle w:val="18"/>
              <w:spacing w:before="65" w:line="187" w:lineRule="auto"/>
              <w:ind w:firstLine="0" w:firstLineChars="0"/>
              <w:jc w:val="center"/>
              <w:rPr>
                <w:color w:val="000000" w:themeColor="text1"/>
                <w:spacing w:val="3"/>
                <w14:textFill>
                  <w14:solidFill>
                    <w14:schemeClr w14:val="tx1"/>
                  </w14:solidFill>
                </w14:textFill>
              </w:rPr>
            </w:pPr>
            <w:r>
              <w:rPr>
                <w:rFonts w:hint="eastAsia"/>
                <w:color w:val="000000" w:themeColor="text1"/>
                <w:spacing w:val="3"/>
                <w14:textFill>
                  <w14:solidFill>
                    <w14:schemeClr w14:val="tx1"/>
                  </w14:solidFill>
                </w14:textFill>
              </w:rPr>
              <w:t>公共服务类</w:t>
            </w:r>
          </w:p>
          <w:p w14:paraId="7682A510">
            <w:pPr>
              <w:pStyle w:val="18"/>
              <w:spacing w:before="65" w:line="187" w:lineRule="auto"/>
              <w:ind w:firstLine="0" w:firstLineChars="0"/>
              <w:jc w:val="center"/>
              <w:rPr>
                <w:color w:val="FF0000"/>
              </w:rPr>
            </w:pPr>
            <w:r>
              <w:rPr>
                <w:rFonts w:hint="eastAsia"/>
                <w:color w:val="000000" w:themeColor="text1"/>
                <w:spacing w:val="3"/>
                <w14:textFill>
                  <w14:solidFill>
                    <w14:schemeClr w14:val="tx1"/>
                  </w14:solidFill>
                </w14:textFill>
              </w:rPr>
              <w:t>（5903）</w:t>
            </w:r>
          </w:p>
        </w:tc>
        <w:tc>
          <w:tcPr>
            <w:tcW w:w="1131" w:type="dxa"/>
            <w:shd w:val="clear" w:color="auto" w:fill="auto"/>
            <w:vAlign w:val="center"/>
          </w:tcPr>
          <w:p w14:paraId="0D035273">
            <w:pPr>
              <w:pStyle w:val="18"/>
              <w:spacing w:before="65"/>
              <w:ind w:firstLine="0" w:firstLineChars="0"/>
              <w:jc w:val="center"/>
              <w:rPr>
                <w:color w:val="auto"/>
              </w:rPr>
            </w:pPr>
            <w:r>
              <w:rPr>
                <w:rFonts w:hint="eastAsia"/>
                <w:color w:val="auto"/>
              </w:rPr>
              <w:t>老年人养护</w:t>
            </w:r>
          </w:p>
          <w:p w14:paraId="537EAE2A">
            <w:pPr>
              <w:pStyle w:val="18"/>
              <w:spacing w:before="65"/>
              <w:ind w:firstLine="0" w:firstLineChars="0"/>
              <w:jc w:val="center"/>
              <w:rPr>
                <w:color w:val="auto"/>
              </w:rPr>
            </w:pPr>
            <w:r>
              <w:rPr>
                <w:rFonts w:hint="eastAsia"/>
                <w:color w:val="auto"/>
              </w:rPr>
              <w:t>服务</w:t>
            </w:r>
          </w:p>
          <w:p w14:paraId="3DEC576D">
            <w:pPr>
              <w:pStyle w:val="18"/>
              <w:spacing w:before="65"/>
              <w:ind w:firstLine="0" w:firstLineChars="0"/>
              <w:jc w:val="center"/>
              <w:rPr>
                <w:color w:val="FF0000"/>
              </w:rPr>
            </w:pPr>
            <w:r>
              <w:rPr>
                <w:rFonts w:hint="eastAsia"/>
                <w:color w:val="auto"/>
              </w:rPr>
              <w:t>（8514）</w:t>
            </w:r>
          </w:p>
        </w:tc>
        <w:tc>
          <w:tcPr>
            <w:tcW w:w="1971" w:type="dxa"/>
            <w:shd w:val="clear" w:color="auto" w:fill="auto"/>
            <w:vAlign w:val="center"/>
          </w:tcPr>
          <w:p w14:paraId="2EE2C618">
            <w:pPr>
              <w:pStyle w:val="18"/>
              <w:spacing w:before="65" w:line="231" w:lineRule="auto"/>
              <w:ind w:firstLine="0" w:firstLineChars="0"/>
              <w:jc w:val="center"/>
              <w:rPr>
                <w:color w:val="auto"/>
                <w:spacing w:val="7"/>
                <w:lang w:eastAsia="zh-CN"/>
              </w:rPr>
            </w:pPr>
            <w:r>
              <w:rPr>
                <w:rFonts w:hint="eastAsia"/>
                <w:color w:val="auto"/>
                <w:spacing w:val="7"/>
                <w:lang w:eastAsia="zh-CN"/>
              </w:rPr>
              <w:t>养老护理员</w:t>
            </w:r>
          </w:p>
          <w:p w14:paraId="4CD643DC">
            <w:pPr>
              <w:pStyle w:val="18"/>
              <w:spacing w:before="65" w:line="231" w:lineRule="auto"/>
              <w:ind w:firstLine="0" w:firstLineChars="0"/>
              <w:jc w:val="center"/>
              <w:rPr>
                <w:color w:val="auto"/>
                <w:spacing w:val="7"/>
                <w:lang w:eastAsia="zh-CN"/>
              </w:rPr>
            </w:pPr>
            <w:r>
              <w:rPr>
                <w:rFonts w:hint="eastAsia"/>
                <w:color w:val="auto"/>
                <w:spacing w:val="7"/>
                <w:lang w:eastAsia="zh-CN"/>
              </w:rPr>
              <w:t>4-10-01-05</w:t>
            </w:r>
          </w:p>
          <w:p w14:paraId="2638F0D5">
            <w:pPr>
              <w:pStyle w:val="18"/>
              <w:spacing w:before="65" w:line="231" w:lineRule="auto"/>
              <w:ind w:firstLine="0" w:firstLineChars="0"/>
              <w:jc w:val="center"/>
              <w:rPr>
                <w:rFonts w:hint="eastAsia"/>
                <w:color w:val="auto"/>
                <w:spacing w:val="7"/>
                <w:lang w:eastAsia="zh-CN"/>
              </w:rPr>
            </w:pPr>
            <w:r>
              <w:rPr>
                <w:rFonts w:hint="eastAsia"/>
                <w:color w:val="auto"/>
                <w:spacing w:val="7"/>
                <w:lang w:val="en-US" w:eastAsia="zh-CN"/>
              </w:rPr>
              <w:t>失智老年人照护员（</w:t>
            </w:r>
            <w:r>
              <w:rPr>
                <w:rFonts w:hint="default"/>
                <w:color w:val="auto"/>
                <w:spacing w:val="7"/>
                <w:lang w:val="en-US" w:eastAsia="zh-CN"/>
              </w:rPr>
              <w:t>4-10-01-05</w:t>
            </w:r>
            <w:r>
              <w:rPr>
                <w:rFonts w:hint="eastAsia"/>
                <w:color w:val="auto"/>
                <w:spacing w:val="7"/>
                <w:lang w:val="en-US" w:eastAsia="zh-CN"/>
              </w:rPr>
              <w:t>）</w:t>
            </w:r>
          </w:p>
          <w:p w14:paraId="096708A2">
            <w:pPr>
              <w:pStyle w:val="18"/>
              <w:spacing w:before="65" w:line="231" w:lineRule="auto"/>
              <w:ind w:firstLine="0" w:firstLineChars="0"/>
              <w:jc w:val="center"/>
              <w:rPr>
                <w:rFonts w:hint="eastAsia"/>
                <w:color w:val="auto"/>
                <w:spacing w:val="7"/>
                <w:lang w:eastAsia="zh-CN"/>
              </w:rPr>
            </w:pPr>
            <w:r>
              <w:rPr>
                <w:rFonts w:hint="eastAsia"/>
                <w:color w:val="auto"/>
                <w:spacing w:val="7"/>
                <w:lang w:val="en-US" w:eastAsia="zh-CN"/>
              </w:rPr>
              <w:t>老年人能力评估师（</w:t>
            </w:r>
            <w:r>
              <w:rPr>
                <w:rFonts w:hint="default"/>
                <w:color w:val="auto"/>
                <w:spacing w:val="7"/>
                <w:lang w:val="en-US" w:eastAsia="zh-CN"/>
              </w:rPr>
              <w:t>4-14-02-05</w:t>
            </w:r>
            <w:r>
              <w:rPr>
                <w:rFonts w:hint="eastAsia"/>
                <w:color w:val="auto"/>
                <w:spacing w:val="7"/>
                <w:lang w:val="en-US" w:eastAsia="zh-CN"/>
              </w:rPr>
              <w:t>）健康照护师（</w:t>
            </w:r>
            <w:r>
              <w:rPr>
                <w:rFonts w:hint="default"/>
                <w:color w:val="auto"/>
                <w:spacing w:val="7"/>
                <w:lang w:val="en-US" w:eastAsia="zh-CN"/>
              </w:rPr>
              <w:t>4-14-01-03</w:t>
            </w:r>
            <w:r>
              <w:rPr>
                <w:rFonts w:hint="eastAsia"/>
                <w:color w:val="auto"/>
                <w:spacing w:val="7"/>
                <w:lang w:val="en-US" w:eastAsia="zh-CN"/>
              </w:rPr>
              <w:t>）</w:t>
            </w:r>
          </w:p>
          <w:p w14:paraId="31616476">
            <w:pPr>
              <w:pStyle w:val="18"/>
              <w:spacing w:before="65" w:line="231" w:lineRule="auto"/>
              <w:ind w:firstLine="0" w:firstLineChars="0"/>
              <w:jc w:val="both"/>
              <w:rPr>
                <w:color w:val="FF0000"/>
              </w:rPr>
            </w:pPr>
          </w:p>
        </w:tc>
        <w:tc>
          <w:tcPr>
            <w:tcW w:w="2296" w:type="dxa"/>
            <w:shd w:val="clear" w:color="auto" w:fill="auto"/>
            <w:vAlign w:val="center"/>
          </w:tcPr>
          <w:p w14:paraId="104A942D">
            <w:pPr>
              <w:pStyle w:val="18"/>
              <w:spacing w:before="65" w:line="360" w:lineRule="exact"/>
              <w:ind w:firstLine="0" w:firstLineChars="0"/>
              <w:jc w:val="center"/>
              <w:rPr>
                <w:rFonts w:hint="eastAsia"/>
                <w:color w:val="auto"/>
                <w:spacing w:val="5"/>
                <w:position w:val="11"/>
                <w:lang w:eastAsia="zh-CN"/>
              </w:rPr>
            </w:pPr>
            <w:r>
              <w:rPr>
                <w:rFonts w:hint="eastAsia"/>
                <w:color w:val="auto"/>
                <w:spacing w:val="5"/>
                <w:position w:val="11"/>
                <w:lang w:eastAsia="zh-CN"/>
              </w:rPr>
              <w:t>智慧养老平台管理员</w:t>
            </w:r>
          </w:p>
          <w:p w14:paraId="3952CE77">
            <w:pPr>
              <w:pStyle w:val="18"/>
              <w:spacing w:before="65" w:line="360" w:lineRule="exact"/>
              <w:ind w:firstLine="0" w:firstLineChars="0"/>
              <w:jc w:val="center"/>
              <w:rPr>
                <w:rFonts w:hint="eastAsia"/>
                <w:color w:val="auto"/>
                <w:spacing w:val="5"/>
                <w:position w:val="11"/>
                <w:lang w:eastAsia="zh-CN"/>
              </w:rPr>
            </w:pPr>
            <w:r>
              <w:rPr>
                <w:rFonts w:hint="eastAsia"/>
                <w:color w:val="auto"/>
                <w:spacing w:val="5"/>
                <w:position w:val="11"/>
                <w:lang w:eastAsia="zh-CN"/>
              </w:rPr>
              <w:t>社会心理服务工作者</w:t>
            </w:r>
          </w:p>
          <w:p w14:paraId="30BEB030">
            <w:pPr>
              <w:pStyle w:val="18"/>
              <w:spacing w:before="65" w:line="360" w:lineRule="exact"/>
              <w:ind w:firstLine="0" w:firstLineChars="0"/>
              <w:jc w:val="center"/>
              <w:rPr>
                <w:rFonts w:hint="eastAsia"/>
                <w:color w:val="auto"/>
                <w:spacing w:val="5"/>
                <w:position w:val="11"/>
                <w:lang w:eastAsia="zh-CN"/>
              </w:rPr>
            </w:pPr>
            <w:r>
              <w:rPr>
                <w:rFonts w:hint="eastAsia"/>
                <w:color w:val="auto"/>
                <w:spacing w:val="5"/>
                <w:position w:val="11"/>
                <w:lang w:eastAsia="zh-CN"/>
              </w:rPr>
              <w:t>养老护理员</w:t>
            </w:r>
          </w:p>
          <w:p w14:paraId="7B2D99C9">
            <w:pPr>
              <w:pStyle w:val="18"/>
              <w:spacing w:before="65" w:line="360" w:lineRule="exact"/>
              <w:ind w:firstLine="0" w:firstLineChars="0"/>
              <w:jc w:val="center"/>
              <w:rPr>
                <w:rFonts w:hint="eastAsia"/>
                <w:color w:val="auto"/>
                <w:spacing w:val="5"/>
                <w:position w:val="11"/>
                <w:lang w:eastAsia="zh-CN"/>
              </w:rPr>
            </w:pPr>
            <w:r>
              <w:rPr>
                <w:rFonts w:hint="eastAsia"/>
                <w:color w:val="auto"/>
                <w:spacing w:val="5"/>
                <w:position w:val="11"/>
                <w:lang w:eastAsia="zh-CN"/>
              </w:rPr>
              <w:t>社会工作者</w:t>
            </w:r>
          </w:p>
          <w:p w14:paraId="3FDBA194">
            <w:pPr>
              <w:pStyle w:val="18"/>
              <w:spacing w:before="65" w:line="360" w:lineRule="exact"/>
              <w:ind w:firstLine="0" w:firstLineChars="0"/>
              <w:jc w:val="center"/>
              <w:rPr>
                <w:rFonts w:hint="eastAsia"/>
                <w:color w:val="auto"/>
                <w:spacing w:val="5"/>
                <w:position w:val="11"/>
                <w:lang w:eastAsia="zh-CN"/>
              </w:rPr>
            </w:pPr>
            <w:r>
              <w:rPr>
                <w:rFonts w:hint="eastAsia"/>
                <w:color w:val="auto"/>
                <w:spacing w:val="5"/>
                <w:position w:val="11"/>
                <w:lang w:eastAsia="zh-CN"/>
              </w:rPr>
              <w:t>康复训练师</w:t>
            </w:r>
          </w:p>
          <w:p w14:paraId="6E0E4A58">
            <w:pPr>
              <w:pStyle w:val="18"/>
              <w:spacing w:before="65" w:line="360" w:lineRule="exact"/>
              <w:ind w:firstLine="0" w:firstLineChars="0"/>
              <w:jc w:val="center"/>
              <w:rPr>
                <w:rFonts w:hint="eastAsia"/>
                <w:color w:val="auto"/>
                <w:spacing w:val="5"/>
                <w:position w:val="11"/>
                <w:lang w:eastAsia="zh-CN"/>
              </w:rPr>
            </w:pPr>
            <w:r>
              <w:rPr>
                <w:rFonts w:hint="eastAsia"/>
                <w:color w:val="auto"/>
                <w:spacing w:val="5"/>
                <w:position w:val="11"/>
                <w:lang w:eastAsia="zh-CN"/>
              </w:rPr>
              <w:t>营养配餐师</w:t>
            </w:r>
          </w:p>
          <w:p w14:paraId="216E1E7B">
            <w:pPr>
              <w:pStyle w:val="18"/>
              <w:spacing w:before="65" w:line="360" w:lineRule="exact"/>
              <w:ind w:firstLine="0" w:firstLineChars="0"/>
              <w:jc w:val="center"/>
              <w:rPr>
                <w:rFonts w:hint="eastAsia"/>
                <w:color w:val="auto"/>
                <w:spacing w:val="5"/>
                <w:position w:val="11"/>
                <w:lang w:eastAsia="zh-CN"/>
              </w:rPr>
            </w:pPr>
            <w:r>
              <w:rPr>
                <w:rFonts w:hint="eastAsia"/>
                <w:color w:val="auto"/>
                <w:spacing w:val="5"/>
                <w:position w:val="11"/>
                <w:lang w:eastAsia="zh-CN"/>
              </w:rPr>
              <w:t>心理咨询师养</w:t>
            </w:r>
          </w:p>
          <w:p w14:paraId="6523789F">
            <w:pPr>
              <w:pStyle w:val="18"/>
              <w:spacing w:before="65" w:line="360" w:lineRule="exact"/>
              <w:ind w:firstLine="0" w:firstLineChars="0"/>
              <w:jc w:val="center"/>
              <w:rPr>
                <w:color w:val="FF0000"/>
                <w:spacing w:val="7"/>
                <w:lang w:eastAsia="zh-CN"/>
              </w:rPr>
            </w:pPr>
            <w:r>
              <w:rPr>
                <w:rFonts w:hint="eastAsia"/>
                <w:color w:val="auto"/>
                <w:spacing w:val="5"/>
                <w:position w:val="11"/>
                <w:lang w:eastAsia="zh-CN"/>
              </w:rPr>
              <w:t>老院业务主管、社区居家养老服务中心管理人员</w:t>
            </w:r>
          </w:p>
        </w:tc>
        <w:tc>
          <w:tcPr>
            <w:tcW w:w="2058" w:type="dxa"/>
            <w:shd w:val="clear" w:color="auto" w:fill="auto"/>
            <w:vAlign w:val="center"/>
          </w:tcPr>
          <w:p w14:paraId="70F387B0">
            <w:pPr>
              <w:pStyle w:val="18"/>
              <w:spacing w:before="65" w:line="360" w:lineRule="exact"/>
              <w:ind w:firstLine="0" w:firstLineChars="0"/>
              <w:jc w:val="center"/>
              <w:rPr>
                <w:color w:val="auto"/>
                <w:spacing w:val="5"/>
                <w:position w:val="11"/>
                <w:lang w:eastAsia="zh-CN"/>
              </w:rPr>
            </w:pPr>
            <w:r>
              <w:rPr>
                <w:rFonts w:hint="eastAsia"/>
                <w:color w:val="auto"/>
                <w:spacing w:val="5"/>
                <w:position w:val="11"/>
                <w:lang w:eastAsia="zh-CN"/>
              </w:rPr>
              <w:t>老年照护职业技能等级证书（中级）</w:t>
            </w:r>
          </w:p>
          <w:p w14:paraId="49A951D0">
            <w:pPr>
              <w:pStyle w:val="18"/>
              <w:spacing w:before="65" w:line="360" w:lineRule="exact"/>
              <w:ind w:firstLine="0" w:firstLineChars="0"/>
              <w:jc w:val="center"/>
              <w:rPr>
                <w:color w:val="auto"/>
                <w:spacing w:val="5"/>
                <w:position w:val="11"/>
                <w:lang w:eastAsia="zh-CN"/>
              </w:rPr>
            </w:pPr>
            <w:r>
              <w:rPr>
                <w:rFonts w:hint="eastAsia"/>
                <w:color w:val="auto"/>
                <w:spacing w:val="5"/>
                <w:position w:val="11"/>
                <w:lang w:eastAsia="zh-CN"/>
              </w:rPr>
              <w:t>老年康体指导职业技能等级证书（中级）</w:t>
            </w:r>
          </w:p>
          <w:p w14:paraId="3674CB7E">
            <w:pPr>
              <w:overflowPunct w:val="0"/>
              <w:adjustRightInd w:val="0"/>
              <w:spacing w:line="320" w:lineRule="exact"/>
              <w:jc w:val="center"/>
              <w:rPr>
                <w:rFonts w:hint="eastAsia" w:ascii="仿宋" w:hAnsi="仿宋" w:eastAsia="仿宋" w:cs="仿宋"/>
                <w:color w:val="auto"/>
                <w:spacing w:val="5"/>
                <w:kern w:val="2"/>
                <w:position w:val="11"/>
                <w:sz w:val="20"/>
                <w:szCs w:val="20"/>
                <w:lang w:val="en-US" w:eastAsia="zh-CN" w:bidi="ar-SA"/>
              </w:rPr>
            </w:pPr>
            <w:r>
              <w:rPr>
                <w:rFonts w:hint="eastAsia" w:ascii="仿宋" w:hAnsi="仿宋" w:eastAsia="仿宋" w:cs="仿宋"/>
                <w:color w:val="auto"/>
                <w:spacing w:val="5"/>
                <w:kern w:val="2"/>
                <w:position w:val="11"/>
                <w:sz w:val="20"/>
                <w:szCs w:val="20"/>
                <w:lang w:val="en-US" w:eastAsia="zh-CN" w:bidi="ar-SA"/>
              </w:rPr>
              <w:t>公共营养师</w:t>
            </w:r>
          </w:p>
          <w:p w14:paraId="597C185A">
            <w:pPr>
              <w:overflowPunct w:val="0"/>
              <w:adjustRightInd w:val="0"/>
              <w:spacing w:line="320" w:lineRule="exact"/>
              <w:jc w:val="center"/>
              <w:rPr>
                <w:rFonts w:hint="eastAsia" w:ascii="仿宋" w:hAnsi="仿宋" w:eastAsia="仿宋" w:cs="仿宋"/>
                <w:color w:val="auto"/>
                <w:spacing w:val="5"/>
                <w:kern w:val="2"/>
                <w:position w:val="11"/>
                <w:sz w:val="20"/>
                <w:szCs w:val="20"/>
                <w:lang w:val="en-US" w:eastAsia="zh-CN" w:bidi="ar-SA"/>
              </w:rPr>
            </w:pPr>
            <w:r>
              <w:rPr>
                <w:rFonts w:hint="eastAsia" w:ascii="仿宋" w:hAnsi="仿宋" w:eastAsia="仿宋" w:cs="仿宋"/>
                <w:color w:val="auto"/>
                <w:spacing w:val="5"/>
                <w:kern w:val="2"/>
                <w:position w:val="11"/>
                <w:sz w:val="20"/>
                <w:szCs w:val="20"/>
                <w:lang w:val="en-US" w:eastAsia="zh-CN" w:bidi="ar-SA"/>
              </w:rPr>
              <w:t>康复训练师</w:t>
            </w:r>
          </w:p>
          <w:p w14:paraId="7EA23C5E">
            <w:pPr>
              <w:pStyle w:val="18"/>
              <w:spacing w:before="65" w:line="360" w:lineRule="exact"/>
              <w:ind w:firstLine="0" w:firstLineChars="0"/>
              <w:jc w:val="center"/>
              <w:rPr>
                <w:rFonts w:hint="eastAsia"/>
                <w:color w:val="auto"/>
                <w:spacing w:val="5"/>
                <w:position w:val="11"/>
                <w:lang w:val="en-US" w:eastAsia="zh-CN"/>
              </w:rPr>
            </w:pPr>
            <w:r>
              <w:rPr>
                <w:rFonts w:hint="eastAsia" w:ascii="仿宋" w:hAnsi="仿宋" w:eastAsia="仿宋" w:cs="仿宋"/>
                <w:color w:val="auto"/>
                <w:spacing w:val="5"/>
                <w:kern w:val="2"/>
                <w:position w:val="11"/>
                <w:sz w:val="20"/>
                <w:szCs w:val="20"/>
                <w:lang w:val="en-US" w:eastAsia="zh-CN" w:bidi="ar-SA"/>
              </w:rPr>
              <w:t>助理社会</w:t>
            </w:r>
            <w:r>
              <w:rPr>
                <w:rFonts w:hint="eastAsia"/>
                <w:color w:val="auto"/>
                <w:spacing w:val="5"/>
                <w:position w:val="11"/>
                <w:lang w:val="en-US" w:eastAsia="zh-CN"/>
              </w:rPr>
              <w:t>工作师</w:t>
            </w:r>
          </w:p>
          <w:p w14:paraId="69006D5A">
            <w:pPr>
              <w:pStyle w:val="18"/>
              <w:spacing w:before="65" w:line="360" w:lineRule="exact"/>
              <w:ind w:firstLine="0" w:firstLineChars="0"/>
              <w:jc w:val="center"/>
              <w:rPr>
                <w:rFonts w:hint="eastAsia"/>
                <w:color w:val="auto"/>
                <w:spacing w:val="5"/>
                <w:position w:val="11"/>
                <w:lang w:eastAsia="zh-CN"/>
              </w:rPr>
            </w:pPr>
            <w:r>
              <w:rPr>
                <w:rFonts w:hint="eastAsia"/>
                <w:color w:val="auto"/>
                <w:spacing w:val="5"/>
                <w:position w:val="11"/>
                <w:lang w:val="en-US" w:eastAsia="zh-CN"/>
              </w:rPr>
              <w:t>医养个案管理</w:t>
            </w:r>
          </w:p>
          <w:p w14:paraId="4AC41E73">
            <w:pPr>
              <w:pStyle w:val="18"/>
              <w:spacing w:before="65" w:line="360" w:lineRule="exact"/>
              <w:ind w:firstLine="0" w:firstLineChars="0"/>
              <w:jc w:val="center"/>
              <w:rPr>
                <w:rFonts w:hint="eastAsia"/>
                <w:color w:val="auto"/>
                <w:spacing w:val="5"/>
                <w:position w:val="11"/>
                <w:lang w:eastAsia="zh-CN"/>
              </w:rPr>
            </w:pPr>
            <w:r>
              <w:rPr>
                <w:rFonts w:hint="eastAsia"/>
                <w:color w:val="auto"/>
                <w:spacing w:val="5"/>
                <w:position w:val="11"/>
                <w:lang w:val="en-US" w:eastAsia="zh-CN"/>
              </w:rPr>
              <w:t>老年护理服务需求评估</w:t>
            </w:r>
          </w:p>
          <w:p w14:paraId="2394BB1C">
            <w:pPr>
              <w:pStyle w:val="18"/>
              <w:spacing w:before="65" w:line="360" w:lineRule="exact"/>
              <w:ind w:firstLine="0" w:firstLineChars="0"/>
              <w:jc w:val="center"/>
              <w:rPr>
                <w:rFonts w:hint="eastAsia"/>
                <w:color w:val="auto"/>
                <w:spacing w:val="5"/>
                <w:position w:val="11"/>
                <w:lang w:eastAsia="zh-CN"/>
              </w:rPr>
            </w:pPr>
          </w:p>
          <w:p w14:paraId="28C5B76D">
            <w:pPr>
              <w:overflowPunct w:val="0"/>
              <w:adjustRightInd w:val="0"/>
              <w:spacing w:line="320" w:lineRule="exact"/>
              <w:jc w:val="center"/>
              <w:rPr>
                <w:rFonts w:hint="eastAsia" w:ascii="宋体" w:hAnsi="宋体" w:eastAsia="宋体" w:cs="宋体"/>
                <w:kern w:val="0"/>
                <w:sz w:val="24"/>
                <w:szCs w:val="24"/>
                <w:lang w:eastAsia="zh-CN"/>
              </w:rPr>
            </w:pPr>
          </w:p>
        </w:tc>
      </w:tr>
    </w:tbl>
    <w:p w14:paraId="193F2E67">
      <w:pPr>
        <w:spacing w:line="400" w:lineRule="exact"/>
        <w:ind w:firstLine="0" w:firstLineChars="0"/>
        <w:jc w:val="center"/>
        <w:rPr>
          <w:rFonts w:hint="default" w:ascii="仿宋" w:hAnsi="仿宋" w:eastAsia="仿宋" w:cs="仿宋"/>
          <w:b/>
          <w:szCs w:val="21"/>
        </w:rPr>
      </w:pPr>
    </w:p>
    <w:p w14:paraId="36BD3490">
      <w:pPr>
        <w:spacing w:line="400" w:lineRule="exact"/>
        <w:ind w:firstLine="0" w:firstLineChars="0"/>
        <w:jc w:val="center"/>
        <w:rPr>
          <w:rFonts w:hint="default" w:ascii="仿宋" w:hAnsi="仿宋" w:eastAsia="仿宋" w:cs="仿宋"/>
          <w:b/>
          <w:szCs w:val="21"/>
        </w:rPr>
      </w:pPr>
      <w:r>
        <w:rPr>
          <w:rFonts w:hint="default" w:ascii="仿宋" w:hAnsi="仿宋" w:eastAsia="仿宋" w:cs="仿宋"/>
          <w:b/>
          <w:szCs w:val="21"/>
        </w:rPr>
        <w:t>表</w:t>
      </w:r>
      <w:r>
        <w:rPr>
          <w:rFonts w:hint="eastAsia" w:ascii="仿宋" w:hAnsi="仿宋" w:eastAsia="仿宋" w:cs="仿宋"/>
          <w:b/>
          <w:szCs w:val="21"/>
          <w:lang w:val="en-US" w:eastAsia="zh-CN"/>
        </w:rPr>
        <w:t>2</w:t>
      </w:r>
      <w:r>
        <w:rPr>
          <w:rFonts w:hint="default" w:ascii="仿宋" w:hAnsi="仿宋" w:eastAsia="仿宋" w:cs="仿宋"/>
          <w:b/>
          <w:szCs w:val="21"/>
        </w:rPr>
        <w:t>岗位能力分析表</w:t>
      </w:r>
    </w:p>
    <w:tbl>
      <w:tblPr>
        <w:tblStyle w:val="10"/>
        <w:tblpPr w:leftFromText="180" w:rightFromText="180" w:vertAnchor="text" w:horzAnchor="page" w:tblpX="1779" w:tblpY="381"/>
        <w:tblOverlap w:val="never"/>
        <w:tblW w:w="90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1720"/>
        <w:gridCol w:w="2834"/>
        <w:gridCol w:w="3080"/>
      </w:tblGrid>
      <w:tr w14:paraId="44CE5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400" w:type="dxa"/>
            <w:noWrap w:val="0"/>
            <w:vAlign w:val="center"/>
          </w:tcPr>
          <w:p w14:paraId="533E4F8E">
            <w:pPr>
              <w:ind w:firstLine="0" w:firstLineChars="0"/>
              <w:jc w:val="center"/>
              <w:rPr>
                <w:rFonts w:hint="eastAsia" w:ascii="仿宋" w:hAnsi="仿宋" w:eastAsia="仿宋" w:cs="仿宋"/>
                <w:b/>
                <w:kern w:val="0"/>
                <w:sz w:val="24"/>
                <w:szCs w:val="18"/>
                <w:lang w:val="en-US" w:eastAsia="zh-CN"/>
              </w:rPr>
            </w:pPr>
            <w:r>
              <w:rPr>
                <w:rFonts w:hint="default" w:ascii="仿宋" w:hAnsi="仿宋" w:eastAsia="仿宋" w:cs="仿宋"/>
                <w:b/>
                <w:kern w:val="0"/>
                <w:sz w:val="24"/>
                <w:szCs w:val="18"/>
              </w:rPr>
              <w:t>岗位名称</w:t>
            </w:r>
          </w:p>
        </w:tc>
        <w:tc>
          <w:tcPr>
            <w:tcW w:w="1720" w:type="dxa"/>
            <w:noWrap w:val="0"/>
            <w:vAlign w:val="center"/>
          </w:tcPr>
          <w:p w14:paraId="56D79EF0">
            <w:pPr>
              <w:ind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shd w:val="clear" w:color="auto" w:fill="auto"/>
            <w:noWrap w:val="0"/>
            <w:vAlign w:val="center"/>
          </w:tcPr>
          <w:p w14:paraId="32420833">
            <w:pPr>
              <w:ind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3080" w:type="dxa"/>
            <w:shd w:val="clear" w:color="auto" w:fill="auto"/>
            <w:noWrap w:val="0"/>
            <w:vAlign w:val="center"/>
          </w:tcPr>
          <w:p w14:paraId="269B5ED5">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2A31D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400" w:type="dxa"/>
            <w:noWrap w:val="0"/>
            <w:vAlign w:val="center"/>
          </w:tcPr>
          <w:p w14:paraId="602355A3">
            <w:pPr>
              <w:jc w:val="both"/>
              <w:rPr>
                <w:rFonts w:hint="eastAsia" w:cs="Times New Roman"/>
                <w:b w:val="0"/>
                <w:bCs/>
                <w:strike w:val="0"/>
                <w:color w:val="auto"/>
                <w:spacing w:val="-4"/>
                <w:sz w:val="18"/>
                <w:szCs w:val="18"/>
                <w:lang w:val="en-US" w:eastAsia="zh-CN"/>
              </w:rPr>
            </w:pPr>
            <w:r>
              <w:rPr>
                <w:rFonts w:hint="eastAsia" w:ascii="仿宋" w:hAnsi="仿宋" w:eastAsia="仿宋" w:cs="仿宋"/>
                <w:b w:val="0"/>
                <w:bCs/>
                <w:kern w:val="0"/>
                <w:sz w:val="18"/>
                <w:szCs w:val="18"/>
                <w:lang w:val="en-US" w:eastAsia="zh-CN"/>
              </w:rPr>
              <w:t>智慧养老平台管理员</w:t>
            </w:r>
          </w:p>
        </w:tc>
        <w:tc>
          <w:tcPr>
            <w:tcW w:w="1720" w:type="dxa"/>
            <w:noWrap w:val="0"/>
            <w:vAlign w:val="center"/>
          </w:tcPr>
          <w:p w14:paraId="53AAF782">
            <w:pPr>
              <w:jc w:val="both"/>
              <w:rPr>
                <w:rFonts w:hint="default" w:ascii="Times New Roman" w:hAnsi="Times New Roman" w:eastAsia="仿宋_GB2312" w:cs="Times New Roman"/>
                <w:b w:val="0"/>
                <w:bCs/>
                <w:strike/>
                <w:color w:val="auto"/>
                <w:spacing w:val="-4"/>
                <w:sz w:val="18"/>
                <w:szCs w:val="18"/>
                <w:lang w:val="en-US" w:eastAsia="zh-CN"/>
              </w:rPr>
            </w:pPr>
            <w:r>
              <w:rPr>
                <w:rFonts w:hint="eastAsia" w:ascii="仿宋" w:hAnsi="仿宋" w:eastAsia="仿宋" w:cs="仿宋"/>
                <w:b w:val="0"/>
                <w:bCs/>
                <w:kern w:val="0"/>
                <w:sz w:val="18"/>
                <w:szCs w:val="18"/>
                <w:lang w:val="en-US" w:eastAsia="zh-CN"/>
              </w:rPr>
              <w:t>智慧养老机构、平台运营管理能力</w:t>
            </w:r>
          </w:p>
        </w:tc>
        <w:tc>
          <w:tcPr>
            <w:tcW w:w="2834" w:type="dxa"/>
            <w:noWrap w:val="0"/>
            <w:vAlign w:val="top"/>
          </w:tcPr>
          <w:p w14:paraId="6673E6AF">
            <w:pPr>
              <w:jc w:val="both"/>
              <w:rPr>
                <w:rFonts w:hint="eastAsia"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具有智慧养老机构</w:t>
            </w:r>
          </w:p>
          <w:p w14:paraId="3F0A825E">
            <w:pPr>
              <w:jc w:val="both"/>
              <w:rPr>
                <w:rFonts w:hint="eastAsia"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平台运营管理能力</w:t>
            </w:r>
          </w:p>
          <w:p w14:paraId="3D6E7CEC">
            <w:pPr>
              <w:jc w:val="both"/>
              <w:rPr>
                <w:rFonts w:hint="default" w:ascii="Times New Roman" w:hAnsi="Times New Roman" w:cs="Times New Roman"/>
                <w:b w:val="0"/>
                <w:bCs/>
                <w:color w:val="auto"/>
                <w:sz w:val="18"/>
                <w:szCs w:val="18"/>
              </w:rPr>
            </w:pPr>
            <w:r>
              <w:rPr>
                <w:rFonts w:hint="eastAsia" w:ascii="仿宋" w:hAnsi="仿宋" w:eastAsia="仿宋" w:cs="仿宋"/>
                <w:b w:val="0"/>
                <w:bCs/>
                <w:kern w:val="0"/>
                <w:sz w:val="18"/>
                <w:szCs w:val="18"/>
                <w:lang w:val="en-US" w:eastAsia="zh-CN"/>
              </w:rPr>
              <w:t>具有利用现代化技术、智能技术进行信息采集与处理能力</w:t>
            </w:r>
          </w:p>
        </w:tc>
        <w:tc>
          <w:tcPr>
            <w:tcW w:w="3080" w:type="dxa"/>
            <w:noWrap w:val="0"/>
            <w:vAlign w:val="top"/>
          </w:tcPr>
          <w:p w14:paraId="57AF1D87">
            <w:pPr>
              <w:jc w:val="both"/>
              <w:rPr>
                <w:rFonts w:hint="default" w:ascii="仿宋" w:hAnsi="仿宋" w:eastAsia="仿宋" w:cs="仿宋"/>
                <w:b w:val="0"/>
                <w:bCs/>
                <w:kern w:val="0"/>
                <w:sz w:val="18"/>
                <w:szCs w:val="18"/>
                <w:lang w:val="en-US" w:eastAsia="zh-CN"/>
              </w:rPr>
            </w:pPr>
            <w:r>
              <w:rPr>
                <w:rFonts w:hint="default" w:ascii="仿宋" w:hAnsi="仿宋" w:eastAsia="仿宋" w:cs="仿宋"/>
                <w:b w:val="0"/>
                <w:bCs/>
                <w:kern w:val="0"/>
                <w:sz w:val="18"/>
                <w:szCs w:val="18"/>
                <w:lang w:val="en-US" w:eastAsia="zh-CN"/>
              </w:rPr>
              <w:t>养老机构智慧运营与管理</w:t>
            </w:r>
          </w:p>
          <w:p w14:paraId="6E42F4DA">
            <w:pPr>
              <w:jc w:val="both"/>
              <w:rPr>
                <w:rFonts w:hint="default" w:ascii="仿宋" w:hAnsi="仿宋" w:eastAsia="仿宋" w:cs="仿宋"/>
                <w:b w:val="0"/>
                <w:bCs/>
                <w:kern w:val="0"/>
                <w:sz w:val="18"/>
                <w:szCs w:val="18"/>
                <w:lang w:val="en-US" w:eastAsia="zh-CN"/>
              </w:rPr>
            </w:pPr>
            <w:r>
              <w:rPr>
                <w:rFonts w:hint="default" w:ascii="仿宋" w:hAnsi="仿宋" w:eastAsia="仿宋" w:cs="仿宋"/>
                <w:b w:val="0"/>
                <w:bCs/>
                <w:kern w:val="0"/>
                <w:sz w:val="18"/>
                <w:szCs w:val="18"/>
                <w:lang w:val="en-US" w:eastAsia="zh-CN"/>
              </w:rPr>
              <w:t>智慧养老平台与老年人综合能力评估社区居家智慧康养管理</w:t>
            </w:r>
          </w:p>
          <w:p w14:paraId="2EFC50A8">
            <w:pPr>
              <w:rPr>
                <w:rFonts w:hint="default" w:ascii="Times New Roman" w:hAnsi="Times New Roman" w:cs="Times New Roman"/>
                <w:b w:val="0"/>
                <w:bCs/>
                <w:color w:val="auto"/>
                <w:sz w:val="18"/>
                <w:szCs w:val="18"/>
              </w:rPr>
            </w:pPr>
          </w:p>
        </w:tc>
      </w:tr>
      <w:tr w14:paraId="2490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400" w:type="dxa"/>
            <w:noWrap w:val="0"/>
            <w:vAlign w:val="center"/>
          </w:tcPr>
          <w:p w14:paraId="3B29A390">
            <w:pPr>
              <w:jc w:val="both"/>
              <w:rPr>
                <w:rFonts w:hint="eastAsia" w:cs="Times New Roman"/>
                <w:b w:val="0"/>
                <w:bCs/>
                <w:strike w:val="0"/>
                <w:color w:val="auto"/>
                <w:spacing w:val="-4"/>
                <w:sz w:val="18"/>
                <w:szCs w:val="18"/>
                <w:lang w:val="en-US" w:eastAsia="zh-CN"/>
              </w:rPr>
            </w:pPr>
            <w:r>
              <w:rPr>
                <w:rFonts w:hint="eastAsia" w:ascii="仿宋" w:hAnsi="仿宋" w:eastAsia="仿宋" w:cs="仿宋"/>
                <w:b w:val="0"/>
                <w:bCs/>
                <w:kern w:val="0"/>
                <w:sz w:val="18"/>
                <w:szCs w:val="18"/>
                <w:lang w:val="en-US" w:eastAsia="zh-CN"/>
              </w:rPr>
              <w:t>社会心理服务工作者</w:t>
            </w:r>
          </w:p>
        </w:tc>
        <w:tc>
          <w:tcPr>
            <w:tcW w:w="1720" w:type="dxa"/>
            <w:noWrap w:val="0"/>
            <w:vAlign w:val="center"/>
          </w:tcPr>
          <w:p w14:paraId="32FD487C">
            <w:pPr>
              <w:jc w:val="both"/>
              <w:rPr>
                <w:rFonts w:hint="eastAsia"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心理护理与康复咨询</w:t>
            </w:r>
          </w:p>
        </w:tc>
        <w:tc>
          <w:tcPr>
            <w:tcW w:w="2834" w:type="dxa"/>
            <w:noWrap w:val="0"/>
            <w:vAlign w:val="top"/>
          </w:tcPr>
          <w:p w14:paraId="7709C40E">
            <w:pPr>
              <w:jc w:val="both"/>
              <w:rPr>
                <w:rFonts w:hint="default"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老年人进行心理健康评估、心理辅疗</w:t>
            </w:r>
          </w:p>
          <w:p w14:paraId="5FC25DA4">
            <w:pPr>
              <w:jc w:val="both"/>
              <w:rPr>
                <w:rFonts w:hint="default" w:ascii="仿宋" w:hAnsi="仿宋" w:eastAsia="仿宋" w:cs="仿宋"/>
                <w:b w:val="0"/>
                <w:bCs/>
                <w:kern w:val="0"/>
                <w:sz w:val="18"/>
                <w:szCs w:val="18"/>
                <w:lang w:val="en-US" w:eastAsia="zh-CN"/>
              </w:rPr>
            </w:pPr>
          </w:p>
        </w:tc>
        <w:tc>
          <w:tcPr>
            <w:tcW w:w="3080" w:type="dxa"/>
            <w:noWrap w:val="0"/>
            <w:vAlign w:val="top"/>
          </w:tcPr>
          <w:p w14:paraId="0B2FF915">
            <w:pPr>
              <w:jc w:val="both"/>
              <w:rPr>
                <w:rFonts w:hint="default" w:ascii="仿宋" w:hAnsi="仿宋" w:eastAsia="仿宋" w:cs="仿宋"/>
                <w:b w:val="0"/>
                <w:bCs/>
                <w:kern w:val="0"/>
                <w:sz w:val="18"/>
                <w:szCs w:val="18"/>
                <w:lang w:val="en-US" w:eastAsia="zh-CN"/>
              </w:rPr>
            </w:pPr>
            <w:r>
              <w:rPr>
                <w:rFonts w:hint="default" w:ascii="仿宋" w:hAnsi="仿宋" w:eastAsia="仿宋" w:cs="仿宋"/>
                <w:b w:val="0"/>
                <w:bCs/>
                <w:kern w:val="0"/>
                <w:sz w:val="18"/>
                <w:szCs w:val="18"/>
                <w:lang w:val="en-US" w:eastAsia="zh-CN"/>
              </w:rPr>
              <w:t>老年心理护理务实</w:t>
            </w:r>
          </w:p>
          <w:p w14:paraId="2B3137CC">
            <w:pPr>
              <w:jc w:val="both"/>
              <w:rPr>
                <w:rFonts w:hint="default" w:ascii="仿宋" w:hAnsi="仿宋" w:eastAsia="仿宋" w:cs="仿宋"/>
                <w:b w:val="0"/>
                <w:bCs/>
                <w:kern w:val="0"/>
                <w:sz w:val="18"/>
                <w:szCs w:val="18"/>
                <w:lang w:val="en-US" w:eastAsia="zh-CN"/>
              </w:rPr>
            </w:pPr>
            <w:r>
              <w:rPr>
                <w:rFonts w:hint="default" w:ascii="仿宋" w:hAnsi="仿宋" w:eastAsia="仿宋" w:cs="仿宋"/>
                <w:b w:val="0"/>
                <w:bCs/>
                <w:kern w:val="0"/>
                <w:sz w:val="18"/>
                <w:szCs w:val="18"/>
                <w:lang w:val="en-US" w:eastAsia="zh-CN"/>
              </w:rPr>
              <w:t>老年服务伦理与礼仪</w:t>
            </w:r>
          </w:p>
        </w:tc>
      </w:tr>
      <w:tr w14:paraId="753A0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400" w:type="dxa"/>
            <w:noWrap w:val="0"/>
            <w:vAlign w:val="center"/>
          </w:tcPr>
          <w:p w14:paraId="75692316">
            <w:pPr>
              <w:ind w:firstLine="0" w:firstLineChars="0"/>
              <w:jc w:val="left"/>
              <w:rPr>
                <w:rFonts w:hint="eastAsia" w:cs="Times New Roman"/>
                <w:b w:val="0"/>
                <w:bCs/>
                <w:strike w:val="0"/>
                <w:color w:val="auto"/>
                <w:spacing w:val="-4"/>
                <w:sz w:val="18"/>
                <w:szCs w:val="18"/>
                <w:lang w:val="en-US" w:eastAsia="zh-CN"/>
              </w:rPr>
            </w:pPr>
            <w:r>
              <w:rPr>
                <w:rFonts w:hint="eastAsia" w:ascii="仿宋" w:hAnsi="仿宋" w:eastAsia="仿宋" w:cs="仿宋"/>
                <w:b w:val="0"/>
                <w:bCs/>
                <w:kern w:val="0"/>
                <w:sz w:val="18"/>
                <w:szCs w:val="18"/>
                <w:lang w:val="en-US" w:eastAsia="zh-CN"/>
              </w:rPr>
              <w:t>养老护理员</w:t>
            </w:r>
          </w:p>
        </w:tc>
        <w:tc>
          <w:tcPr>
            <w:tcW w:w="1720" w:type="dxa"/>
            <w:noWrap w:val="0"/>
            <w:vAlign w:val="center"/>
          </w:tcPr>
          <w:p w14:paraId="76CF3748">
            <w:pPr>
              <w:jc w:val="both"/>
              <w:rPr>
                <w:rFonts w:hint="eastAsia"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基本生活照料技术护理</w:t>
            </w:r>
          </w:p>
          <w:p w14:paraId="3E17A9B7">
            <w:pPr>
              <w:jc w:val="both"/>
              <w:rPr>
                <w:rFonts w:hint="eastAsia"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心理护理与康复咨询</w:t>
            </w:r>
          </w:p>
        </w:tc>
        <w:tc>
          <w:tcPr>
            <w:tcW w:w="2834" w:type="dxa"/>
            <w:noWrap w:val="0"/>
            <w:vAlign w:val="top"/>
          </w:tcPr>
          <w:p w14:paraId="2E613BB6">
            <w:pPr>
              <w:jc w:val="both"/>
              <w:rPr>
                <w:rFonts w:hint="default"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老年人日常生活能力评估</w:t>
            </w:r>
          </w:p>
          <w:p w14:paraId="5C9407C3">
            <w:pPr>
              <w:jc w:val="both"/>
              <w:rPr>
                <w:rFonts w:hint="eastAsia"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生活与基础照护</w:t>
            </w:r>
          </w:p>
          <w:p w14:paraId="47CA2785">
            <w:pPr>
              <w:jc w:val="both"/>
              <w:rPr>
                <w:rFonts w:hint="default"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失能失智老年人生活照护、基础照护</w:t>
            </w:r>
          </w:p>
          <w:p w14:paraId="59732EA2">
            <w:pPr>
              <w:jc w:val="both"/>
              <w:rPr>
                <w:rFonts w:hint="default" w:ascii="仿宋" w:hAnsi="仿宋" w:eastAsia="仿宋" w:cs="仿宋"/>
                <w:b w:val="0"/>
                <w:bCs/>
                <w:kern w:val="0"/>
                <w:sz w:val="18"/>
                <w:szCs w:val="18"/>
                <w:lang w:val="en-US" w:eastAsia="zh-CN"/>
              </w:rPr>
            </w:pPr>
          </w:p>
        </w:tc>
        <w:tc>
          <w:tcPr>
            <w:tcW w:w="3080" w:type="dxa"/>
            <w:noWrap w:val="0"/>
            <w:vAlign w:val="top"/>
          </w:tcPr>
          <w:p w14:paraId="76743ED8">
            <w:pPr>
              <w:jc w:val="both"/>
              <w:rPr>
                <w:rFonts w:hint="eastAsia"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老年心理护理务实、老年健康照护、老年生活与基础照护务实、老年常见病预防与照护</w:t>
            </w:r>
          </w:p>
        </w:tc>
      </w:tr>
      <w:tr w14:paraId="03A37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00" w:type="dxa"/>
            <w:noWrap w:val="0"/>
            <w:vAlign w:val="center"/>
          </w:tcPr>
          <w:p w14:paraId="694FE660">
            <w:pPr>
              <w:jc w:val="both"/>
              <w:rPr>
                <w:rFonts w:hint="default" w:cs="Times New Roman"/>
                <w:b w:val="0"/>
                <w:bCs/>
                <w:strike w:val="0"/>
                <w:color w:val="auto"/>
                <w:spacing w:val="-4"/>
                <w:sz w:val="18"/>
                <w:szCs w:val="18"/>
                <w:lang w:val="en-US" w:eastAsia="zh-CN"/>
              </w:rPr>
            </w:pPr>
            <w:r>
              <w:rPr>
                <w:rFonts w:hint="eastAsia" w:ascii="仿宋" w:hAnsi="仿宋" w:eastAsia="仿宋" w:cs="仿宋"/>
                <w:b w:val="0"/>
                <w:bCs/>
                <w:kern w:val="0"/>
                <w:sz w:val="18"/>
                <w:szCs w:val="18"/>
                <w:lang w:val="en-US" w:eastAsia="zh-CN"/>
              </w:rPr>
              <w:t>社会工作者</w:t>
            </w:r>
          </w:p>
        </w:tc>
        <w:tc>
          <w:tcPr>
            <w:tcW w:w="1720" w:type="dxa"/>
            <w:noWrap w:val="0"/>
            <w:vAlign w:val="center"/>
          </w:tcPr>
          <w:p w14:paraId="28AFF991">
            <w:pPr>
              <w:jc w:val="both"/>
              <w:rPr>
                <w:rFonts w:hint="eastAsia"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老年社会工作和老年法规咨询</w:t>
            </w:r>
          </w:p>
        </w:tc>
        <w:tc>
          <w:tcPr>
            <w:tcW w:w="2834" w:type="dxa"/>
            <w:noWrap w:val="0"/>
            <w:vAlign w:val="top"/>
          </w:tcPr>
          <w:p w14:paraId="7FE66846">
            <w:pPr>
              <w:jc w:val="both"/>
              <w:rPr>
                <w:rFonts w:hint="default"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动策划方案写作、策划组织与实施、活动创意设计、</w:t>
            </w:r>
          </w:p>
          <w:p w14:paraId="03643097">
            <w:pPr>
              <w:jc w:val="both"/>
              <w:rPr>
                <w:rFonts w:hint="default"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老年法规咨询</w:t>
            </w:r>
          </w:p>
        </w:tc>
        <w:tc>
          <w:tcPr>
            <w:tcW w:w="3080" w:type="dxa"/>
            <w:noWrap w:val="0"/>
            <w:vAlign w:val="top"/>
          </w:tcPr>
          <w:p w14:paraId="60C62E8C">
            <w:pPr>
              <w:jc w:val="both"/>
              <w:rPr>
                <w:rFonts w:hint="eastAsia" w:ascii="仿宋" w:hAnsi="仿宋" w:eastAsia="仿宋" w:cs="仿宋"/>
                <w:b w:val="0"/>
                <w:bCs/>
                <w:kern w:val="0"/>
                <w:sz w:val="18"/>
                <w:szCs w:val="18"/>
                <w:lang w:val="en-US" w:eastAsia="zh-CN"/>
              </w:rPr>
            </w:pPr>
            <w:r>
              <w:rPr>
                <w:rFonts w:hint="default" w:ascii="仿宋" w:hAnsi="仿宋" w:eastAsia="仿宋" w:cs="仿宋"/>
                <w:b w:val="0"/>
                <w:bCs/>
                <w:kern w:val="0"/>
                <w:sz w:val="18"/>
                <w:szCs w:val="18"/>
                <w:lang w:val="en-US" w:eastAsia="zh-CN"/>
              </w:rPr>
              <w:t>社区居家智慧康养管理</w:t>
            </w:r>
            <w:r>
              <w:rPr>
                <w:rFonts w:hint="eastAsia" w:ascii="仿宋" w:hAnsi="仿宋" w:eastAsia="仿宋" w:cs="仿宋"/>
                <w:b w:val="0"/>
                <w:bCs/>
                <w:kern w:val="0"/>
                <w:sz w:val="18"/>
                <w:szCs w:val="18"/>
                <w:lang w:val="en-US" w:eastAsia="zh-CN"/>
              </w:rPr>
              <w:t>、老年活动策划与组织、老年服务与管理政策法规</w:t>
            </w:r>
          </w:p>
        </w:tc>
      </w:tr>
      <w:tr w14:paraId="4A012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00" w:type="dxa"/>
            <w:noWrap w:val="0"/>
            <w:vAlign w:val="center"/>
          </w:tcPr>
          <w:p w14:paraId="0DB120C3">
            <w:pPr>
              <w:jc w:val="both"/>
              <w:rPr>
                <w:rFonts w:hint="eastAsia" w:ascii="宋体" w:hAnsi="宋体" w:eastAsia="宋体" w:cs="宋体"/>
                <w:b w:val="0"/>
                <w:bCs/>
                <w:kern w:val="0"/>
                <w:sz w:val="18"/>
                <w:szCs w:val="18"/>
              </w:rPr>
            </w:pPr>
            <w:r>
              <w:rPr>
                <w:rFonts w:hint="eastAsia" w:ascii="仿宋" w:hAnsi="仿宋" w:eastAsia="仿宋" w:cs="仿宋"/>
                <w:b w:val="0"/>
                <w:bCs/>
                <w:kern w:val="0"/>
                <w:sz w:val="18"/>
                <w:szCs w:val="18"/>
                <w:lang w:val="en-US" w:eastAsia="zh-CN"/>
              </w:rPr>
              <w:t>康复训练师</w:t>
            </w:r>
          </w:p>
        </w:tc>
        <w:tc>
          <w:tcPr>
            <w:tcW w:w="1720" w:type="dxa"/>
            <w:noWrap w:val="0"/>
            <w:vAlign w:val="center"/>
          </w:tcPr>
          <w:p w14:paraId="71509F93">
            <w:pPr>
              <w:jc w:val="both"/>
              <w:rPr>
                <w:rFonts w:hint="default"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老年人生活能力康复训练</w:t>
            </w:r>
          </w:p>
          <w:p w14:paraId="16B7B4E2">
            <w:pPr>
              <w:jc w:val="both"/>
              <w:rPr>
                <w:rFonts w:hint="eastAsia" w:ascii="仿宋" w:hAnsi="仿宋" w:eastAsia="仿宋" w:cs="仿宋"/>
                <w:b w:val="0"/>
                <w:bCs/>
                <w:kern w:val="0"/>
                <w:sz w:val="18"/>
                <w:szCs w:val="18"/>
                <w:lang w:val="en-US" w:eastAsia="zh-CN"/>
              </w:rPr>
            </w:pPr>
          </w:p>
        </w:tc>
        <w:tc>
          <w:tcPr>
            <w:tcW w:w="2834" w:type="dxa"/>
            <w:noWrap w:val="0"/>
            <w:vAlign w:val="top"/>
          </w:tcPr>
          <w:p w14:paraId="2BE8A7F3">
            <w:pPr>
              <w:jc w:val="both"/>
              <w:rPr>
                <w:rFonts w:hint="default"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老年人生活能力康复训练以及辅助器具、助行器具选配与使用、生活环境适老</w:t>
            </w:r>
          </w:p>
          <w:p w14:paraId="108962F8">
            <w:pPr>
              <w:jc w:val="both"/>
              <w:rPr>
                <w:rFonts w:hint="default"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化改造与控制技术，协助与指导老年人进行康复训练</w:t>
            </w:r>
          </w:p>
          <w:p w14:paraId="049497F6">
            <w:pPr>
              <w:jc w:val="both"/>
              <w:rPr>
                <w:rFonts w:hint="default" w:ascii="仿宋" w:hAnsi="仿宋" w:eastAsia="仿宋" w:cs="仿宋"/>
                <w:b w:val="0"/>
                <w:bCs/>
                <w:kern w:val="0"/>
                <w:sz w:val="18"/>
                <w:szCs w:val="18"/>
                <w:lang w:val="en-US" w:eastAsia="zh-CN"/>
              </w:rPr>
            </w:pPr>
          </w:p>
        </w:tc>
        <w:tc>
          <w:tcPr>
            <w:tcW w:w="3080" w:type="dxa"/>
            <w:noWrap w:val="0"/>
            <w:vAlign w:val="top"/>
          </w:tcPr>
          <w:p w14:paraId="50B80BC5">
            <w:pPr>
              <w:jc w:val="both"/>
              <w:rPr>
                <w:rFonts w:hint="eastAsia" w:ascii="仿宋" w:hAnsi="仿宋" w:eastAsia="仿宋" w:cs="仿宋"/>
                <w:b w:val="0"/>
                <w:bCs/>
                <w:kern w:val="0"/>
                <w:sz w:val="18"/>
                <w:szCs w:val="18"/>
                <w:lang w:val="en-US" w:eastAsia="zh-CN"/>
              </w:rPr>
            </w:pPr>
            <w:r>
              <w:rPr>
                <w:rFonts w:hint="default" w:ascii="仿宋" w:hAnsi="仿宋" w:eastAsia="仿宋" w:cs="仿宋"/>
                <w:b w:val="0"/>
                <w:bCs/>
                <w:kern w:val="0"/>
                <w:sz w:val="18"/>
                <w:szCs w:val="18"/>
                <w:lang w:val="en-US" w:eastAsia="zh-CN"/>
              </w:rPr>
              <w:t>中国传统康复技术</w:t>
            </w:r>
            <w:r>
              <w:rPr>
                <w:rFonts w:hint="eastAsia" w:ascii="仿宋" w:hAnsi="仿宋" w:eastAsia="仿宋" w:cs="仿宋"/>
                <w:b w:val="0"/>
                <w:bCs/>
                <w:kern w:val="0"/>
                <w:sz w:val="18"/>
                <w:szCs w:val="18"/>
                <w:lang w:val="en-US" w:eastAsia="zh-CN"/>
              </w:rPr>
              <w:t>、老年人生活能力康复训练、老年营养与膳食保健、音乐治疗</w:t>
            </w:r>
          </w:p>
        </w:tc>
      </w:tr>
      <w:tr w14:paraId="3BB1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00" w:type="dxa"/>
            <w:noWrap w:val="0"/>
            <w:vAlign w:val="center"/>
          </w:tcPr>
          <w:p w14:paraId="30257F69">
            <w:pPr>
              <w:jc w:val="both"/>
              <w:rPr>
                <w:rFonts w:hint="eastAsia" w:ascii="宋体" w:hAnsi="宋体" w:eastAsia="宋体" w:cs="宋体"/>
                <w:b w:val="0"/>
                <w:bCs/>
                <w:kern w:val="0"/>
                <w:sz w:val="18"/>
                <w:szCs w:val="18"/>
              </w:rPr>
            </w:pPr>
            <w:r>
              <w:rPr>
                <w:rFonts w:hint="eastAsia" w:ascii="仿宋" w:hAnsi="仿宋" w:eastAsia="仿宋" w:cs="仿宋"/>
                <w:b w:val="0"/>
                <w:bCs/>
                <w:kern w:val="0"/>
                <w:sz w:val="18"/>
                <w:szCs w:val="18"/>
                <w:lang w:val="en-US" w:eastAsia="zh-CN"/>
              </w:rPr>
              <w:t>养老院业务主管</w:t>
            </w:r>
          </w:p>
        </w:tc>
        <w:tc>
          <w:tcPr>
            <w:tcW w:w="1720" w:type="dxa"/>
            <w:noWrap w:val="0"/>
            <w:vAlign w:val="center"/>
          </w:tcPr>
          <w:p w14:paraId="0B9F6DD0">
            <w:pPr>
              <w:jc w:val="both"/>
              <w:rPr>
                <w:rFonts w:hint="default"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养老机构的论证、申报、审批及备案、运营管理</w:t>
            </w:r>
          </w:p>
          <w:p w14:paraId="27327ADC">
            <w:pPr>
              <w:jc w:val="both"/>
              <w:rPr>
                <w:rFonts w:hint="eastAsia" w:ascii="仿宋" w:hAnsi="仿宋" w:eastAsia="仿宋" w:cs="仿宋"/>
                <w:b w:val="0"/>
                <w:bCs/>
                <w:kern w:val="0"/>
                <w:sz w:val="18"/>
                <w:szCs w:val="18"/>
                <w:lang w:val="en-US" w:eastAsia="zh-CN"/>
              </w:rPr>
            </w:pPr>
          </w:p>
        </w:tc>
        <w:tc>
          <w:tcPr>
            <w:tcW w:w="2834" w:type="dxa"/>
            <w:noWrap w:val="0"/>
            <w:vAlign w:val="top"/>
          </w:tcPr>
          <w:p w14:paraId="24FA1843">
            <w:pPr>
              <w:jc w:val="both"/>
              <w:rPr>
                <w:rFonts w:hint="default"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备养老设施筹建、</w:t>
            </w:r>
          </w:p>
          <w:p w14:paraId="23C588CB">
            <w:pPr>
              <w:jc w:val="both"/>
              <w:rPr>
                <w:rFonts w:hint="default"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业务及运营管理并熟练运用智能化设施设备及信息平台进行管理</w:t>
            </w:r>
          </w:p>
          <w:p w14:paraId="52B18588">
            <w:pPr>
              <w:jc w:val="both"/>
              <w:rPr>
                <w:rFonts w:hint="default" w:ascii="仿宋" w:hAnsi="仿宋" w:eastAsia="仿宋" w:cs="仿宋"/>
                <w:b w:val="0"/>
                <w:bCs/>
                <w:kern w:val="0"/>
                <w:sz w:val="18"/>
                <w:szCs w:val="18"/>
                <w:lang w:val="en-US" w:eastAsia="zh-CN"/>
              </w:rPr>
            </w:pPr>
          </w:p>
        </w:tc>
        <w:tc>
          <w:tcPr>
            <w:tcW w:w="3080" w:type="dxa"/>
            <w:noWrap w:val="0"/>
            <w:vAlign w:val="top"/>
          </w:tcPr>
          <w:p w14:paraId="066DA970">
            <w:pPr>
              <w:jc w:val="both"/>
              <w:rPr>
                <w:rFonts w:hint="eastAsia" w:ascii="仿宋" w:hAnsi="仿宋" w:eastAsia="仿宋" w:cs="仿宋"/>
                <w:b w:val="0"/>
                <w:bCs/>
                <w:kern w:val="0"/>
                <w:sz w:val="18"/>
                <w:szCs w:val="18"/>
                <w:lang w:val="en-US" w:eastAsia="zh-CN"/>
              </w:rPr>
            </w:pPr>
            <w:r>
              <w:rPr>
                <w:rFonts w:hint="default" w:ascii="仿宋" w:hAnsi="仿宋" w:eastAsia="仿宋" w:cs="仿宋"/>
                <w:b w:val="0"/>
                <w:bCs/>
                <w:kern w:val="0"/>
                <w:sz w:val="18"/>
                <w:szCs w:val="18"/>
                <w:lang w:val="en-US" w:eastAsia="zh-CN"/>
              </w:rPr>
              <w:t>老年服务与管理政策法规</w:t>
            </w:r>
            <w:r>
              <w:rPr>
                <w:rFonts w:hint="eastAsia" w:ascii="仿宋" w:hAnsi="仿宋" w:eastAsia="仿宋" w:cs="仿宋"/>
                <w:b w:val="0"/>
                <w:bCs/>
                <w:kern w:val="0"/>
                <w:sz w:val="18"/>
                <w:szCs w:val="18"/>
                <w:lang w:val="en-US" w:eastAsia="zh-CN"/>
              </w:rPr>
              <w:t>、养老机构智慧运营与管理</w:t>
            </w:r>
          </w:p>
        </w:tc>
      </w:tr>
      <w:tr w14:paraId="2C75E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00" w:type="dxa"/>
            <w:noWrap w:val="0"/>
            <w:vAlign w:val="center"/>
          </w:tcPr>
          <w:p w14:paraId="76A88B65">
            <w:pPr>
              <w:jc w:val="both"/>
              <w:rPr>
                <w:rFonts w:hint="eastAsia"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社区居家养老服务中心管理人员</w:t>
            </w:r>
          </w:p>
        </w:tc>
        <w:tc>
          <w:tcPr>
            <w:tcW w:w="1720" w:type="dxa"/>
            <w:noWrap w:val="0"/>
            <w:vAlign w:val="center"/>
          </w:tcPr>
          <w:p w14:paraId="1D3BB0C5">
            <w:pPr>
              <w:jc w:val="both"/>
              <w:rPr>
                <w:rFonts w:hint="eastAsia"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服务规划、团队管理、资源协调、老年人关怀、服务质量监控</w:t>
            </w:r>
          </w:p>
        </w:tc>
        <w:tc>
          <w:tcPr>
            <w:tcW w:w="2834" w:type="dxa"/>
            <w:noWrap w:val="0"/>
            <w:vAlign w:val="top"/>
          </w:tcPr>
          <w:p w14:paraId="3BF522F7">
            <w:pPr>
              <w:jc w:val="both"/>
              <w:rPr>
                <w:rFonts w:hint="default"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社区居家养老基础设施选址设计、标准化建设、智慧化管理、风险管理，运用智能化设施设备及信息平台进行社区居家养老管理管理</w:t>
            </w:r>
          </w:p>
          <w:p w14:paraId="2E408DE4">
            <w:pPr>
              <w:jc w:val="both"/>
              <w:rPr>
                <w:rFonts w:hint="default" w:ascii="仿宋" w:hAnsi="仿宋" w:eastAsia="仿宋" w:cs="仿宋"/>
                <w:b w:val="0"/>
                <w:bCs/>
                <w:kern w:val="0"/>
                <w:sz w:val="18"/>
                <w:szCs w:val="18"/>
                <w:lang w:val="en-US" w:eastAsia="zh-CN"/>
              </w:rPr>
            </w:pPr>
          </w:p>
        </w:tc>
        <w:tc>
          <w:tcPr>
            <w:tcW w:w="3080" w:type="dxa"/>
            <w:noWrap w:val="0"/>
            <w:vAlign w:val="top"/>
          </w:tcPr>
          <w:p w14:paraId="6DC3A915">
            <w:pPr>
              <w:jc w:val="both"/>
              <w:rPr>
                <w:rFonts w:hint="eastAsia" w:ascii="仿宋" w:hAnsi="仿宋" w:eastAsia="仿宋" w:cs="仿宋"/>
                <w:b w:val="0"/>
                <w:bCs/>
                <w:kern w:val="0"/>
                <w:sz w:val="18"/>
                <w:szCs w:val="18"/>
                <w:lang w:val="en-US" w:eastAsia="zh-CN"/>
              </w:rPr>
            </w:pPr>
            <w:r>
              <w:rPr>
                <w:rFonts w:hint="eastAsia" w:ascii="仿宋" w:hAnsi="仿宋" w:eastAsia="仿宋" w:cs="仿宋"/>
                <w:b w:val="0"/>
                <w:bCs/>
                <w:kern w:val="0"/>
                <w:sz w:val="18"/>
                <w:szCs w:val="18"/>
                <w:lang w:val="en-US" w:eastAsia="zh-CN"/>
              </w:rPr>
              <w:t>老年服务与管理政策法规、</w:t>
            </w:r>
            <w:r>
              <w:rPr>
                <w:rFonts w:hint="default" w:ascii="仿宋" w:hAnsi="仿宋" w:eastAsia="仿宋" w:cs="仿宋"/>
                <w:b w:val="0"/>
                <w:bCs/>
                <w:kern w:val="0"/>
                <w:sz w:val="18"/>
                <w:szCs w:val="18"/>
                <w:lang w:val="en-US" w:eastAsia="zh-CN"/>
              </w:rPr>
              <w:t>智慧养老技术概论</w:t>
            </w:r>
            <w:r>
              <w:rPr>
                <w:rFonts w:hint="eastAsia" w:ascii="仿宋" w:hAnsi="仿宋" w:eastAsia="仿宋" w:cs="仿宋"/>
                <w:b w:val="0"/>
                <w:bCs/>
                <w:kern w:val="0"/>
                <w:sz w:val="18"/>
                <w:szCs w:val="18"/>
                <w:lang w:val="en-US" w:eastAsia="zh-CN"/>
              </w:rPr>
              <w:t>、适老智能家居规划、社区居家智慧康养管理、智慧养老平台与老年人综合能力评估</w:t>
            </w:r>
          </w:p>
        </w:tc>
      </w:tr>
    </w:tbl>
    <w:p w14:paraId="282DC95B">
      <w:pPr>
        <w:keepNext w:val="0"/>
        <w:keepLines w:val="0"/>
        <w:pageBreakBefore w:val="0"/>
        <w:widowControl w:val="0"/>
        <w:kinsoku/>
        <w:wordWrap/>
        <w:overflowPunct w:val="0"/>
        <w:topLinePunct w:val="0"/>
        <w:autoSpaceDE/>
        <w:autoSpaceDN/>
        <w:bidi w:val="0"/>
        <w:adjustRightInd w:val="0"/>
        <w:snapToGrid/>
        <w:textAlignment w:val="auto"/>
        <w:outlineLvl w:val="9"/>
        <w:rPr>
          <w:rFonts w:hint="eastAsia" w:ascii="Times New Roman" w:hAnsi="Times New Roman" w:cs="Times New Roman"/>
          <w:color w:val="FF0000"/>
          <w:sz w:val="16"/>
          <w:szCs w:val="18"/>
          <w:shd w:val="clear" w:color="auto" w:fill="auto"/>
          <w:lang w:eastAsia="zh-CN"/>
        </w:rPr>
      </w:pPr>
    </w:p>
    <w:p w14:paraId="65BD7F5E">
      <w:pPr>
        <w:spacing w:line="400" w:lineRule="exact"/>
        <w:ind w:firstLine="0" w:firstLineChars="0"/>
        <w:jc w:val="center"/>
        <w:rPr>
          <w:rFonts w:hint="eastAsia" w:ascii="Times New Roman" w:hAnsi="Times New Roman" w:eastAsia="黑体" w:cs="Times New Roman"/>
          <w:szCs w:val="32"/>
          <w:lang w:eastAsia="zh-CN"/>
        </w:rPr>
      </w:pPr>
    </w:p>
    <w:p w14:paraId="68D1BF4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62A883D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6A05885E">
      <w:pPr>
        <w:keepNext w:val="0"/>
        <w:keepLines w:val="0"/>
        <w:widowControl/>
        <w:suppressLineNumbers w:val="0"/>
        <w:ind w:firstLine="640" w:firstLineChars="200"/>
        <w:jc w:val="left"/>
        <w:rPr>
          <w:rFonts w:hint="default" w:ascii="仿宋_GB2312" w:hAnsi="Times New Roman" w:cs="Times New Roman"/>
          <w:shd w:val="clear"/>
          <w:lang w:val="en-US" w:eastAsia="zh-CN"/>
        </w:rPr>
      </w:pPr>
      <w:r>
        <w:rPr>
          <w:rFonts w:hint="eastAsia" w:ascii="仿宋_GB2312" w:hAnsi="Times New Roman" w:cs="Times New Roman"/>
          <w:shd w:val="clear"/>
          <w:lang w:val="en-US" w:eastAsia="zh-CN"/>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老年人、残疾人养护服务行业的老年评估、老年照护、养老运营与管理等技术领域，能够从事老年照护、老年评估、失智老年人照护、养老机构运营管理、养老服务规划与咨询工作的高技能人才</w:t>
      </w:r>
      <w:r>
        <w:rPr>
          <w:rFonts w:hint="eastAsia" w:ascii="仿宋_GB2312" w:cs="Times New Roman"/>
          <w:shd w:val="clear"/>
          <w:lang w:val="en-US" w:eastAsia="zh-CN"/>
        </w:rPr>
        <w:t>。</w:t>
      </w:r>
    </w:p>
    <w:p w14:paraId="249828B2">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（二）培养规格</w:t>
      </w:r>
    </w:p>
    <w:p w14:paraId="62652CAF">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778DEDA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14:paraId="359A279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24AB2EA2">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（3）掌握支撑本专业学习和可持续发展必备的语文、数学、外语（英语等）、信息技术等文化基础知识，具有良好的人文素养与科学素养，具备职业生涯规划能力；</w:t>
      </w:r>
    </w:p>
    <w:p w14:paraId="4ED63DF3">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（4）具有良好的语言表达能力、文字表达能力、沟通合作能力，具有较强的集体意识和团队合作意识，学习1门外语并结合本专业加以运用；</w:t>
      </w:r>
    </w:p>
    <w:p w14:paraId="263341E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（5）掌握养老职业素养与安全、养老产业与养老服务业、养老服务礼仪与沟通、老年人体结构与功能、养老政策法规与标准、老年常见慢性病健康管理、健康养老大数据应用等专业基础理论知识；</w:t>
      </w:r>
    </w:p>
    <w:p w14:paraId="5AFD8799">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（6）掌握老年人日常生活能力、认知功能和精神状态、感知觉与沟通、社会参与及服务需求知识，具备进行老年人评估的能力或实践能力；</w:t>
      </w:r>
    </w:p>
    <w:p w14:paraId="650AA13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（7）掌握老年人饮食照护、排泄照护、清洁照护、睡眠照护、生命体征测量、消毒防护等生活与基础照护知识，具备为失能失智老年人提供生活照护、基础照护的能力或实践能力；</w:t>
      </w:r>
    </w:p>
    <w:p w14:paraId="0A6D336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（8）掌握老年人生活能力康复训练以及辅助器具、助行器具选配与使用、生活环境适老化改造与控制技术知识，具备协助与指导老年人进行康复训练的能力或实践能力；</w:t>
      </w:r>
    </w:p>
    <w:p w14:paraId="2921EC2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（9）掌握老年常见慢性疾病的健康照护知识，具备为老年人提供常见慢性病整体照护并能运用智慧养老设备及系统协助完成健康监测及照护的能力或实践能力；</w:t>
      </w:r>
    </w:p>
    <w:p w14:paraId="48CF9F6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（10）掌握老年人心理特点、老年心理评估方法与辅疗技巧、常见心理健康问题等心理护理知识，具备初步为老年人进行心理健康评估、心理辅疗服务的能力或实践能力；</w:t>
      </w:r>
    </w:p>
    <w:p w14:paraId="6CF953A6">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（11）掌握活动策划方案写作、策划组织与实施、活动创意设计等知识，具备策划、组织与实施、设计各类老年活动的能力或实践能力；</w:t>
      </w:r>
    </w:p>
    <w:p w14:paraId="347A3AC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（12）掌握养老机构的论证、申报、审批及备案、运营管理等知识，具备养老设施筹建、业务及运营管理并熟练运用智能化设施设备及信息平台进行管理的能力或实践能力；</w:t>
      </w:r>
    </w:p>
    <w:p w14:paraId="10350EA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（13）掌握社区居家养老基础设施选址设计、标准化建设、智慧化管理、风险管理等知识，能进行社区居家养老管理并熟练运用智能化设施设备及信息平台进行管理的能力或实践能力；</w:t>
      </w:r>
    </w:p>
    <w:p w14:paraId="59D0E59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（14）掌握信息技术基础知识，具有适应本行业数字化和智能化发展需求的数字技能；</w:t>
      </w:r>
    </w:p>
    <w:p w14:paraId="57AD3486">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（15）具有探究学习、终身学习和可持续发展的能力，具有整合知识和综合运用知识分析问题和解决问题的能力；</w:t>
      </w:r>
    </w:p>
    <w:p w14:paraId="72E2190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（16）掌握身体运动的基本知识和至少1项体育运动技能，达到国家大学生体质健康测试合格标准，养成良好的运动习惯、卫生习惯和行为习惯；具备一定的心理调适能力；</w:t>
      </w:r>
    </w:p>
    <w:p w14:paraId="12593FA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（17）掌握必备的美育知识，具有一定的文化修养、审美能力，形成至少1项艺术特长或爱好；</w:t>
      </w:r>
    </w:p>
    <w:p w14:paraId="0D9D6B3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（18）树立正确的劳动观，尊重劳动，热爱劳动，具备与本专业职业发展相适应的劳动素养，弘扬劳模精神、劳动精神、工匠精神，弘扬劳动光荣、技能宝贵、创造伟大的时代风尚。</w:t>
      </w:r>
    </w:p>
    <w:p w14:paraId="49BE6BE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val="en-US" w:eastAsia="zh-CN"/>
        </w:rPr>
      </w:pPr>
      <w:r>
        <w:rPr>
          <w:rFonts w:hint="eastAsia" w:ascii="Times New Roman" w:hAnsi="Times New Roman" w:eastAsia="黑体" w:cs="Times New Roman"/>
          <w:szCs w:val="32"/>
          <w:lang w:val="en-US" w:eastAsia="zh-CN"/>
        </w:rPr>
        <w:t>六、课程设置及要求</w:t>
      </w:r>
    </w:p>
    <w:p w14:paraId="29F95CC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val="en-US" w:eastAsia="zh-CN"/>
        </w:rPr>
      </w:pPr>
      <w:r>
        <w:rPr>
          <w:rFonts w:hint="eastAsia" w:ascii="楷体_GB2312" w:hAnsi="楷体_GB2312" w:eastAsia="楷体_GB2312" w:cs="楷体_GB2312"/>
          <w:b/>
          <w:bCs/>
          <w:lang w:val="en-US" w:eastAsia="zh-CN"/>
        </w:rPr>
        <w:t>（一）公共基础课程</w:t>
      </w:r>
    </w:p>
    <w:p w14:paraId="7F78C064">
      <w:pPr>
        <w:keepNext w:val="0"/>
        <w:keepLines w:val="0"/>
        <w:widowControl/>
        <w:suppressLineNumbers w:val="0"/>
        <w:ind w:firstLine="640" w:firstLineChars="200"/>
        <w:jc w:val="left"/>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高等数学》共16门公共基础必修课程。</w:t>
      </w:r>
    </w:p>
    <w:p w14:paraId="44BFC674">
      <w:pPr>
        <w:keepNext w:val="0"/>
        <w:keepLines w:val="0"/>
        <w:widowControl/>
        <w:suppressLineNumbers w:val="0"/>
        <w:ind w:firstLine="640" w:firstLineChars="200"/>
        <w:jc w:val="left"/>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1.公共必修课</w:t>
      </w:r>
    </w:p>
    <w:p w14:paraId="73582AFC">
      <w:pPr>
        <w:keepNext w:val="0"/>
        <w:keepLines w:val="0"/>
        <w:widowControl/>
        <w:suppressLineNumbers w:val="0"/>
        <w:ind w:firstLine="640" w:firstLineChars="200"/>
        <w:jc w:val="left"/>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（1）思想道德与法治(48学时、3学分)</w:t>
      </w:r>
    </w:p>
    <w:p w14:paraId="2746673C">
      <w:pPr>
        <w:keepNext w:val="0"/>
        <w:keepLines w:val="0"/>
        <w:widowControl/>
        <w:suppressLineNumbers w:val="0"/>
        <w:ind w:firstLine="640" w:firstLineChars="200"/>
        <w:jc w:val="left"/>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2343CFBC">
      <w:pPr>
        <w:keepNext w:val="0"/>
        <w:keepLines w:val="0"/>
        <w:widowControl/>
        <w:suppressLineNumbers w:val="0"/>
        <w:ind w:firstLine="640" w:firstLineChars="200"/>
        <w:jc w:val="left"/>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（2）毛泽东思想和中国特色社会主义理论体系概论(32学时、2学分)</w:t>
      </w:r>
    </w:p>
    <w:p w14:paraId="6B589D66">
      <w:pPr>
        <w:keepNext w:val="0"/>
        <w:keepLines w:val="0"/>
        <w:widowControl/>
        <w:suppressLineNumbers w:val="0"/>
        <w:ind w:firstLine="640" w:firstLineChars="200"/>
        <w:jc w:val="left"/>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1C7ECA41">
      <w:pPr>
        <w:keepNext w:val="0"/>
        <w:keepLines w:val="0"/>
        <w:widowControl/>
        <w:suppressLineNumbers w:val="0"/>
        <w:ind w:firstLine="640" w:firstLineChars="200"/>
        <w:jc w:val="left"/>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（3）形势与政策(16学时、1学分)</w:t>
      </w:r>
    </w:p>
    <w:p w14:paraId="5227DC8A">
      <w:pPr>
        <w:keepNext w:val="0"/>
        <w:keepLines w:val="0"/>
        <w:widowControl/>
        <w:suppressLineNumbers w:val="0"/>
        <w:ind w:firstLine="640" w:firstLineChars="200"/>
        <w:jc w:val="left"/>
        <w:rPr>
          <w:rFonts w:hint="eastAsia" w:ascii="仿宋_GB2312" w:hAnsi="Times New Roman" w:cs="Times New Roman"/>
          <w:lang w:val="en-US" w:eastAsia="zh-CN"/>
        </w:rPr>
      </w:pPr>
      <w:r>
        <w:rPr>
          <w:rFonts w:hint="eastAsia" w:ascii="仿宋_GB2312" w:hAnsi="Times New Roman" w:cs="Times New Roman"/>
          <w:shd w:val="clear"/>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w:t>
      </w:r>
      <w:r>
        <w:rPr>
          <w:rFonts w:hint="eastAsia" w:ascii="仿宋_GB2312" w:hAnsi="Times New Roman" w:cs="Times New Roman"/>
          <w:lang w:val="en-US" w:eastAsia="zh-CN"/>
        </w:rPr>
        <w:t>确认识时代责任和历史使命的一门公共思想政治理论课。</w:t>
      </w:r>
    </w:p>
    <w:p w14:paraId="1004DD8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531D0FF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6DBCE9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96学时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79B7E90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566EC2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6C144EA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46F9B33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648D9D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5949D32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209AC5A8">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03D2CD5B">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882273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63B58B77">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41A75B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本课程旨在培养学生的创新思维，创业意识和创新创业能力。了解创办企业的流程和步骤，掌握企业经营的方法，具备创业知识和能力。</w:t>
      </w:r>
    </w:p>
    <w:p w14:paraId="1B14231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90A90E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298FAA38">
      <w:pPr>
        <w:overflowPunct w:val="0"/>
        <w:adjustRightInd w:val="0"/>
        <w:ind w:firstLine="640" w:firstLineChars="200"/>
        <w:rPr>
          <w:rFonts w:ascii="仿宋_GB2312"/>
        </w:rPr>
      </w:pPr>
      <w:r>
        <w:rPr>
          <w:rFonts w:hint="eastAsia" w:ascii="仿宋_GB2312"/>
        </w:rPr>
        <w:t>（12）大学生安全教育(60学时、1学分)</w:t>
      </w:r>
    </w:p>
    <w:p w14:paraId="61783825">
      <w:pPr>
        <w:overflowPunct w:val="0"/>
        <w:adjustRightInd w:val="0"/>
        <w:ind w:firstLine="640" w:firstLineChars="200"/>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01095D9A">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3052F916">
      <w:pPr>
        <w:overflowPunct w:val="0"/>
        <w:adjustRightInd w:val="0"/>
        <w:ind w:firstLine="640" w:firstLineChars="200"/>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1ABE0A9A">
      <w:pPr>
        <w:numPr>
          <w:ilvl w:val="0"/>
          <w:numId w:val="1"/>
        </w:numPr>
        <w:overflowPunct w:val="0"/>
        <w:adjustRightInd w:val="0"/>
        <w:ind w:firstLine="640" w:firstLineChars="200"/>
        <w:rPr>
          <w:rFonts w:hint="eastAsia" w:ascii="仿宋_GB2312" w:eastAsia="仿宋_GB2312"/>
          <w:b w:val="0"/>
          <w:bCs w:val="0"/>
          <w:sz w:val="32"/>
          <w:szCs w:val="32"/>
        </w:rPr>
      </w:pPr>
      <w:r>
        <w:rPr>
          <w:rFonts w:hint="eastAsia" w:ascii="仿宋_GB2312"/>
          <w:lang w:val="en-US" w:eastAsia="zh-CN"/>
        </w:rPr>
        <w:t>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2BD9A12B">
      <w:pPr>
        <w:numPr>
          <w:ilvl w:val="0"/>
          <w:numId w:val="0"/>
        </w:numPr>
        <w:overflowPunct w:val="0"/>
        <w:adjustRightInd w:val="0"/>
        <w:ind w:firstLine="640" w:firstLineChars="200"/>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0981FD28">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（15）</w:t>
      </w:r>
      <w:r>
        <w:rPr>
          <w:rFonts w:hint="eastAsia" w:ascii="仿宋_GB2312" w:hAnsi="Times New Roman" w:cs="Times New Roman"/>
          <w:color w:val="auto"/>
          <w:kern w:val="2"/>
          <w:sz w:val="32"/>
          <w:szCs w:val="22"/>
          <w:lang w:val="en-US" w:eastAsia="zh-CN" w:bidi="ar-SA"/>
        </w:rPr>
        <w:t>军事理论（36学时、2学分）</w:t>
      </w:r>
    </w:p>
    <w:p w14:paraId="0B97C286">
      <w:pPr>
        <w:overflowPunct w:val="0"/>
        <w:adjustRightInd w:val="0"/>
        <w:ind w:firstLine="640" w:firstLineChars="200"/>
        <w:rPr>
          <w:rFonts w:hint="default"/>
          <w:lang w:val="en-US" w:eastAsia="zh-CN"/>
        </w:rPr>
      </w:pPr>
      <w:r>
        <w:rPr>
          <w:rFonts w:hint="eastAsia" w:ascii="仿宋_GB2312"/>
          <w:lang w:val="en-US" w:eastAsia="zh-CN"/>
        </w:rPr>
        <w:t>军事理论课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63FCC04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w:t>
      </w:r>
      <w:r>
        <w:rPr>
          <w:rFonts w:hint="eastAsia" w:ascii="仿宋_GB2312" w:cs="Times New Roman"/>
          <w:b/>
          <w:bCs/>
          <w:lang w:val="en-US" w:eastAsia="zh-CN"/>
        </w:rPr>
        <w:t>公共选修课</w:t>
      </w:r>
    </w:p>
    <w:p w14:paraId="3337BFF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（1）美术鉴赏</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F917B2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本课程旨在培养学生审美能力、艺术鉴赏能力和文化素养的课程。它通过对美术作品的欣赏、分析和解读，帮助学生理解美术作品的内涵、艺术价值和历史背景，提升学生对美的感知和理解能力。</w:t>
      </w:r>
    </w:p>
    <w:p w14:paraId="649FCF7B">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（2）</w:t>
      </w:r>
      <w:r>
        <w:rPr>
          <w:rFonts w:hint="eastAsia" w:ascii="仿宋_GB2312" w:hAnsi="Times New Roman" w:cs="Times New Roman"/>
          <w:lang w:val="en-US" w:eastAsia="zh-CN"/>
        </w:rPr>
        <w:t>人工智能基础</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47A2F277">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本课程是一门系统介绍人工智能基本概念、技术、方法及其应用的课程，旨在为学生或从业者提供人工智能领域的入门知识，帮助他们理解人工智能的核心原理，并掌握其在实际问题中的应用方法。</w:t>
      </w:r>
    </w:p>
    <w:p w14:paraId="4895D397">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（3）</w:t>
      </w:r>
      <w:r>
        <w:rPr>
          <w:rFonts w:hint="eastAsia" w:ascii="仿宋_GB2312" w:hAnsi="Times New Roman" w:cs="Times New Roman"/>
          <w:lang w:eastAsia="zh-CN"/>
        </w:rPr>
        <w:t>沟通的艺术(</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2505E05D">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本课程</w:t>
      </w:r>
      <w:r>
        <w:rPr>
          <w:rFonts w:hint="eastAsia" w:ascii="仿宋_GB2312" w:hAnsi="Times New Roman" w:cs="Times New Roman"/>
          <w:lang w:eastAsia="zh-CN"/>
        </w:rPr>
        <w:t>是一门旨在培养学生沟通技巧、提升人际交往能力的课程。它不仅关注语言表达，还涉及非语言沟通、倾听技巧、冲突解决等多个方面。通过学习这门课程，学生可以更好地理解沟通的本质，掌握有效的沟通方法，提升在个人和职业生活中的沟通能力。</w:t>
      </w:r>
    </w:p>
    <w:p w14:paraId="5CEC341F">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4</w:t>
      </w:r>
      <w:r>
        <w:rPr>
          <w:rFonts w:hint="eastAsia" w:ascii="仿宋_GB2312" w:hAnsi="Times New Roman" w:eastAsia="仿宋_GB2312" w:cs="Times New Roman"/>
          <w:kern w:val="2"/>
          <w:sz w:val="32"/>
          <w:szCs w:val="22"/>
          <w:lang w:val="en-US" w:eastAsia="zh-CN" w:bidi="ar-SA"/>
        </w:rPr>
        <w:t>）“四史”教育</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2A6DEDC8">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本课程</w:t>
      </w:r>
      <w:r>
        <w:rPr>
          <w:rFonts w:hint="eastAsia" w:ascii="仿宋_GB2312" w:hAnsi="Times New Roman" w:cs="Times New Roman"/>
          <w:lang w:eastAsia="zh-CN"/>
        </w:rPr>
        <w:t>是指对党史、新中国史、改革开放史和社会主义发展史的教育。它是新时代加强思想政治教育、培养社会主义建设者和接班人的重要内容。是新时代思想政治教育的重要内容，对于坚定理想信念、增强历史定力、培养担当民族复兴大任的时代新人具有重要意义。</w:t>
      </w:r>
    </w:p>
    <w:p w14:paraId="1C79A82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（二）专业（技能）课程</w:t>
      </w:r>
    </w:p>
    <w:p w14:paraId="4A3B1092">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1.专业基础课</w:t>
      </w:r>
    </w:p>
    <w:p w14:paraId="21885929">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（1）老年服务管理与政策法规(</w:t>
      </w:r>
      <w:r>
        <w:rPr>
          <w:rFonts w:hint="eastAsia" w:ascii="仿宋_GB2312" w:cs="Times New Roman"/>
          <w:kern w:val="2"/>
          <w:sz w:val="32"/>
          <w:szCs w:val="22"/>
          <w:lang w:val="en-US" w:eastAsia="zh-CN" w:bidi="ar-SA"/>
        </w:rPr>
        <w:t>64</w:t>
      </w:r>
      <w:r>
        <w:rPr>
          <w:rFonts w:hint="eastAsia" w:ascii="仿宋_GB2312" w:hAnsi="Times New Roman" w:eastAsia="仿宋_GB2312" w:cs="Times New Roman"/>
          <w:kern w:val="2"/>
          <w:sz w:val="32"/>
          <w:szCs w:val="22"/>
          <w:lang w:val="en-US" w:eastAsia="zh-CN" w:bidi="ar-SA"/>
        </w:rPr>
        <w:t>学时、</w:t>
      </w:r>
      <w:r>
        <w:rPr>
          <w:rFonts w:hint="eastAsia" w:ascii="仿宋_GB2312" w:cs="Times New Roman"/>
          <w:kern w:val="2"/>
          <w:sz w:val="32"/>
          <w:szCs w:val="22"/>
          <w:lang w:val="en-US" w:eastAsia="zh-CN" w:bidi="ar-SA"/>
        </w:rPr>
        <w:t>4</w:t>
      </w:r>
      <w:r>
        <w:rPr>
          <w:rFonts w:hint="eastAsia" w:ascii="仿宋_GB2312" w:hAnsi="Times New Roman" w:eastAsia="仿宋_GB2312" w:cs="Times New Roman"/>
          <w:kern w:val="2"/>
          <w:sz w:val="32"/>
          <w:szCs w:val="22"/>
          <w:lang w:val="en-US" w:eastAsia="zh-CN" w:bidi="ar-SA"/>
        </w:rPr>
        <w:t>学分)</w:t>
      </w:r>
    </w:p>
    <w:p w14:paraId="61675DA1">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本课程旨在培养学生或从业者掌握老年服务领域的法律法规、政策体系以及管理标准，提升其在实际工作中运用法律和政策解决问题的能力。</w:t>
      </w:r>
      <w:bookmarkStart w:id="1" w:name="_Hlk181891561"/>
      <w:r>
        <w:rPr>
          <w:rFonts w:hint="eastAsia" w:ascii="仿宋_GB2312" w:hAnsi="Times New Roman" w:eastAsia="仿宋_GB2312" w:cs="Times New Roman"/>
          <w:kern w:val="2"/>
          <w:sz w:val="32"/>
          <w:szCs w:val="22"/>
          <w:lang w:val="en-US" w:eastAsia="zh-CN" w:bidi="ar-SA"/>
        </w:rPr>
        <w:t>主要包括老年产业的界定、养老产业的具体内容、当前比较典型的老龄产业业态;国家福利制度、老龄制度理念、老龄制度路径;全球人口老龄化发展趋势及应对策略。</w:t>
      </w:r>
      <w:bookmarkEnd w:id="1"/>
    </w:p>
    <w:p w14:paraId="3F8584D7">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（2）老年医学基础(</w:t>
      </w:r>
      <w:r>
        <w:rPr>
          <w:rFonts w:hint="eastAsia" w:ascii="仿宋_GB2312" w:cs="Times New Roman"/>
          <w:kern w:val="2"/>
          <w:sz w:val="32"/>
          <w:szCs w:val="22"/>
          <w:lang w:val="en-US" w:eastAsia="zh-CN" w:bidi="ar-SA"/>
        </w:rPr>
        <w:t>112</w:t>
      </w:r>
      <w:r>
        <w:rPr>
          <w:rFonts w:hint="eastAsia" w:ascii="仿宋_GB2312" w:hAnsi="Times New Roman" w:eastAsia="仿宋_GB2312" w:cs="Times New Roman"/>
          <w:kern w:val="2"/>
          <w:sz w:val="32"/>
          <w:szCs w:val="22"/>
          <w:lang w:val="en-US" w:eastAsia="zh-CN" w:bidi="ar-SA"/>
        </w:rPr>
        <w:t>学时、</w:t>
      </w:r>
      <w:r>
        <w:rPr>
          <w:rFonts w:hint="eastAsia" w:ascii="仿宋_GB2312" w:cs="Times New Roman"/>
          <w:kern w:val="2"/>
          <w:sz w:val="32"/>
          <w:szCs w:val="22"/>
          <w:lang w:val="en-US" w:eastAsia="zh-CN" w:bidi="ar-SA"/>
        </w:rPr>
        <w:t>6</w:t>
      </w:r>
      <w:r>
        <w:rPr>
          <w:rFonts w:hint="eastAsia" w:ascii="仿宋_GB2312" w:hAnsi="Times New Roman" w:eastAsia="仿宋_GB2312" w:cs="Times New Roman"/>
          <w:kern w:val="2"/>
          <w:sz w:val="32"/>
          <w:szCs w:val="22"/>
          <w:lang w:val="en-US" w:eastAsia="zh-CN" w:bidi="ar-SA"/>
        </w:rPr>
        <w:t>学分)</w:t>
      </w:r>
    </w:p>
    <w:p w14:paraId="0431C4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eastAsia="zh-CN"/>
        </w:rPr>
      </w:pPr>
      <w:r>
        <w:rPr>
          <w:rFonts w:hint="eastAsia" w:ascii="仿宋_GB2312" w:hAnsi="Times New Roman" w:cs="Times New Roman"/>
          <w:lang w:eastAsia="zh-CN"/>
        </w:rPr>
        <w:t>本课程旨在帮助学生或从业者了解老年人的生理、心理和社会特点，掌握老年常见疾病的预防、诊断和治疗原则，以及老年医学的特殊理念和方法。</w:t>
      </w:r>
      <w:r>
        <w:rPr>
          <w:rFonts w:hint="eastAsia" w:ascii="仿宋_GB2312" w:cs="Times New Roman"/>
          <w:lang w:val="en-US" w:eastAsia="zh-CN"/>
        </w:rPr>
        <w:t>本课程</w:t>
      </w:r>
      <w:r>
        <w:rPr>
          <w:rFonts w:hint="eastAsia" w:ascii="仿宋_GB2312" w:hAnsi="Times New Roman" w:cs="Times New Roman"/>
          <w:lang w:eastAsia="zh-CN"/>
        </w:rPr>
        <w:t>对于培养具备老年医学知识和技能的专业人才具有重要意义。通过学习该课程，学生能够更好地理解老年人的生理、心理和社会特点，掌握老年常见疾病的防治方法，为老年人提供高质量的医疗服务</w:t>
      </w:r>
      <w:r>
        <w:rPr>
          <w:rFonts w:hint="eastAsia" w:ascii="仿宋_GB2312" w:cs="Times New Roman"/>
          <w:lang w:eastAsia="zh-CN"/>
        </w:rPr>
        <w:t>。</w:t>
      </w:r>
    </w:p>
    <w:p w14:paraId="01385E3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老年服务伦理与礼仪</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44BEA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旨在培养从业者的职业道德、伦理意识和服务礼仪，提升其在老年服务工作中的专业素养和人文关怀能力。该课程不仅关注服务技能的提升，更强调在服务过程中如何尊重、关爱老年人，确保服务的规范性和人性化。通过学习该课程，学生能够更好地理解老年服务中的伦理要求和礼仪规范，提升其在实际工作中的专业素养和服务质量，为老年人提供更加尊重、温暖和规范的服务。</w:t>
      </w:r>
    </w:p>
    <w:p w14:paraId="5D4EA9D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4</w:t>
      </w:r>
      <w:r>
        <w:rPr>
          <w:rFonts w:hint="eastAsia" w:ascii="仿宋_GB2312" w:hAnsi="Times New Roman" w:cs="Times New Roman"/>
          <w:lang w:eastAsia="zh-CN"/>
        </w:rPr>
        <w:t>）老年健康照护(</w:t>
      </w:r>
      <w:r>
        <w:rPr>
          <w:rFonts w:hint="eastAsia" w:ascii="仿宋_GB2312" w:cs="Times New Roman"/>
          <w:lang w:val="en-US" w:eastAsia="zh-CN"/>
        </w:rPr>
        <w:t>80</w:t>
      </w:r>
      <w:r>
        <w:rPr>
          <w:rFonts w:hint="eastAsia" w:ascii="仿宋_GB2312" w:hAnsi="Times New Roman" w:cs="Times New Roman"/>
          <w:lang w:eastAsia="zh-CN"/>
        </w:rPr>
        <w:t>学时、</w:t>
      </w:r>
      <w:r>
        <w:rPr>
          <w:rFonts w:hint="eastAsia" w:ascii="仿宋_GB2312" w:cs="Times New Roman"/>
          <w:lang w:val="en-US" w:eastAsia="zh-CN"/>
        </w:rPr>
        <w:t>5</w:t>
      </w:r>
      <w:r>
        <w:rPr>
          <w:rFonts w:hint="eastAsia" w:ascii="仿宋_GB2312" w:hAnsi="Times New Roman" w:cs="Times New Roman"/>
          <w:lang w:eastAsia="zh-CN"/>
        </w:rPr>
        <w:t>学分)</w:t>
      </w:r>
    </w:p>
    <w:p w14:paraId="37424D7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eastAsia="zh-CN"/>
        </w:rPr>
      </w:pPr>
      <w:r>
        <w:rPr>
          <w:rFonts w:hint="eastAsia" w:ascii="仿宋_GB2312" w:hAnsi="Times New Roman" w:cs="Times New Roman"/>
          <w:lang w:eastAsia="zh-CN"/>
        </w:rPr>
        <w:t>本课程</w:t>
      </w:r>
      <w:r>
        <w:rPr>
          <w:rFonts w:hint="eastAsia" w:ascii="仿宋_GB2312" w:cs="Times New Roman"/>
          <w:lang w:eastAsia="zh-CN"/>
        </w:rPr>
        <w:t>旨在培养学生或从业者掌握老年健康照护的基本理论、基本技能和综合能力，以满足老年人在生理、心理和社会方面的健康需求。该课程不仅关注疾病护理，还强调预防保健、康复护理、心理护理和生活照料等多方面的内容，以提升老年人的生活质量和健康水平。通过学习该课程，学生能够更好地理解老年人的健康需求，掌握老年健康照护的方法和技巧，为老年人提供全面、规范的健康照护服务，提升老年人的生活质量和健康水平。</w:t>
      </w:r>
    </w:p>
    <w:p w14:paraId="724DBB8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eastAsia="zh-CN"/>
        </w:rPr>
      </w:pPr>
      <w:r>
        <w:rPr>
          <w:rFonts w:hint="eastAsia" w:ascii="仿宋_GB2312" w:hAnsi="Times New Roman" w:cs="Times New Roman"/>
          <w:lang w:eastAsia="zh-CN"/>
        </w:rPr>
        <w:t>（</w:t>
      </w:r>
      <w:r>
        <w:rPr>
          <w:rFonts w:hint="eastAsia" w:ascii="仿宋_GB2312" w:cs="Times New Roman"/>
          <w:lang w:val="en-US" w:eastAsia="zh-CN"/>
        </w:rPr>
        <w:t>5</w:t>
      </w:r>
      <w:r>
        <w:rPr>
          <w:rFonts w:hint="eastAsia" w:ascii="仿宋_GB2312" w:hAnsi="Times New Roman" w:cs="Times New Roman"/>
          <w:lang w:eastAsia="zh-CN"/>
        </w:rPr>
        <w:t>）</w:t>
      </w:r>
      <w:r>
        <w:rPr>
          <w:rFonts w:hint="eastAsia" w:ascii="仿宋_GB2312" w:cs="Times New Roman"/>
          <w:lang w:eastAsia="zh-CN"/>
        </w:rPr>
        <w:t>老年营养与膳食保健</w:t>
      </w:r>
      <w:r>
        <w:rPr>
          <w:rFonts w:hint="eastAsia" w:ascii="仿宋_GB2312" w:hAnsi="Times New Roman" w:cs="Times New Roman"/>
          <w:lang w:eastAsia="zh-CN"/>
        </w:rPr>
        <w:t>(</w:t>
      </w:r>
      <w:r>
        <w:rPr>
          <w:rFonts w:hint="eastAsia" w:ascii="仿宋_GB2312" w:cs="Times New Roman"/>
          <w:lang w:val="en-US" w:eastAsia="zh-CN"/>
        </w:rPr>
        <w:t>80</w:t>
      </w:r>
      <w:r>
        <w:rPr>
          <w:rFonts w:hint="eastAsia" w:ascii="仿宋_GB2312" w:hAnsi="Times New Roman" w:cs="Times New Roman"/>
          <w:lang w:eastAsia="zh-CN"/>
        </w:rPr>
        <w:t>学时、</w:t>
      </w:r>
      <w:r>
        <w:rPr>
          <w:rFonts w:hint="eastAsia" w:ascii="仿宋_GB2312" w:cs="Times New Roman"/>
          <w:lang w:val="en-US" w:eastAsia="zh-CN"/>
        </w:rPr>
        <w:t>5</w:t>
      </w:r>
      <w:r>
        <w:rPr>
          <w:rFonts w:hint="eastAsia" w:ascii="仿宋_GB2312" w:hAnsi="Times New Roman" w:cs="Times New Roman"/>
          <w:lang w:eastAsia="zh-CN"/>
        </w:rPr>
        <w:t>学分)</w:t>
      </w:r>
    </w:p>
    <w:p w14:paraId="21ECFBE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eastAsia="zh-CN"/>
        </w:rPr>
      </w:pPr>
      <w:r>
        <w:rPr>
          <w:rFonts w:hint="eastAsia" w:ascii="仿宋_GB2312" w:hAnsi="Times New Roman" w:cs="Times New Roman"/>
          <w:lang w:eastAsia="zh-CN"/>
        </w:rPr>
        <w:t>本课程</w:t>
      </w:r>
      <w:r>
        <w:rPr>
          <w:rFonts w:hint="eastAsia" w:ascii="仿宋_GB2312" w:cs="Times New Roman"/>
          <w:lang w:eastAsia="zh-CN"/>
        </w:rPr>
        <w:t>旨在培养学生或从业者掌握老年人的营养需求特点、膳食搭配原则以及营养保健方法。该课程不仅关注老年人的营养摄入，还强调通过合理的膳食搭配预防疾病、促进健康，提升老年人的生活质量。通过学习该课程，学生能够更好地理解老年人的营养需求，掌握膳食搭配的原则和营养保健的方法，为老年人提供科学、合理的饮食建议，预防疾病，提升老年人的生活质量和健康水平。</w:t>
      </w:r>
    </w:p>
    <w:p w14:paraId="4CCAD5E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cs="Times New Roman"/>
          <w:lang w:eastAsia="zh-CN"/>
        </w:rPr>
        <w:t>老年生活与基础照护务实</w:t>
      </w:r>
      <w:r>
        <w:rPr>
          <w:rFonts w:hint="eastAsia" w:ascii="仿宋_GB2312" w:hAnsi="Times New Roman" w:cs="Times New Roman"/>
          <w:lang w:eastAsia="zh-CN"/>
        </w:rPr>
        <w:t>(</w:t>
      </w:r>
      <w:r>
        <w:rPr>
          <w:rFonts w:hint="eastAsia" w:ascii="仿宋_GB2312" w:cs="Times New Roman"/>
          <w:lang w:val="en-US" w:eastAsia="zh-CN"/>
        </w:rPr>
        <w:t>112</w:t>
      </w:r>
      <w:r>
        <w:rPr>
          <w:rFonts w:hint="eastAsia" w:ascii="仿宋_GB2312" w:hAnsi="Times New Roman" w:cs="Times New Roman"/>
          <w:lang w:eastAsia="zh-CN"/>
        </w:rPr>
        <w:t>学时、</w:t>
      </w:r>
      <w:r>
        <w:rPr>
          <w:rFonts w:hint="eastAsia" w:ascii="仿宋_GB2312" w:cs="Times New Roman"/>
          <w:lang w:val="en-US" w:eastAsia="zh-CN"/>
        </w:rPr>
        <w:t>7</w:t>
      </w:r>
      <w:r>
        <w:rPr>
          <w:rFonts w:hint="eastAsia" w:ascii="仿宋_GB2312" w:hAnsi="Times New Roman" w:cs="Times New Roman"/>
          <w:lang w:eastAsia="zh-CN"/>
        </w:rPr>
        <w:t>学分)</w:t>
      </w:r>
    </w:p>
    <w:p w14:paraId="776DD63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cs="Times New Roman"/>
          <w:lang w:val="en-US" w:eastAsia="zh-CN"/>
        </w:rPr>
        <w:t>本</w:t>
      </w:r>
      <w:r>
        <w:rPr>
          <w:rFonts w:hint="eastAsia" w:ascii="仿宋_GB2312" w:hAnsi="Times New Roman" w:cs="Times New Roman"/>
          <w:lang w:eastAsia="zh-CN"/>
        </w:rPr>
        <w:t>课程旨在培养学生掌握老年人生活照料和基础护理的技能，帮助他们能够为老年人提供安全、舒适、规范的日常照护服务。通过学习该课程，学生能够更好地理解老年人的生活需求，掌握生活照料和基础护理的方法和技巧，为老年人提供安全、舒适、规范的日常照护服务，提升老年人的生活质量和健康水平。</w:t>
      </w:r>
    </w:p>
    <w:p w14:paraId="320B30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eastAsia="zh-CN"/>
        </w:rPr>
      </w:pPr>
      <w:r>
        <w:rPr>
          <w:rFonts w:hint="eastAsia" w:ascii="仿宋_GB2312" w:hAnsi="Times New Roman" w:cs="Times New Roman"/>
          <w:lang w:eastAsia="zh-CN"/>
        </w:rPr>
        <w:t>（</w:t>
      </w:r>
      <w:r>
        <w:rPr>
          <w:rFonts w:hint="eastAsia" w:ascii="仿宋_GB2312" w:cs="Times New Roman"/>
          <w:lang w:val="en-US" w:eastAsia="zh-CN"/>
        </w:rPr>
        <w:t>7</w:t>
      </w:r>
      <w:r>
        <w:rPr>
          <w:rFonts w:hint="eastAsia" w:ascii="仿宋_GB2312" w:hAnsi="Times New Roman" w:cs="Times New Roman"/>
          <w:lang w:eastAsia="zh-CN"/>
        </w:rPr>
        <w:t>）老年心理护理务实(</w:t>
      </w:r>
      <w:r>
        <w:rPr>
          <w:rFonts w:hint="eastAsia" w:ascii="仿宋_GB2312" w:cs="Times New Roman"/>
          <w:lang w:val="en-US" w:eastAsia="zh-CN"/>
        </w:rPr>
        <w:t>80</w:t>
      </w:r>
      <w:r>
        <w:rPr>
          <w:rFonts w:hint="eastAsia" w:ascii="仿宋_GB2312" w:hAnsi="Times New Roman" w:cs="Times New Roman"/>
          <w:lang w:eastAsia="zh-CN"/>
        </w:rPr>
        <w:t>学时、</w:t>
      </w:r>
      <w:r>
        <w:rPr>
          <w:rFonts w:hint="eastAsia" w:ascii="仿宋_GB2312" w:cs="Times New Roman"/>
          <w:lang w:val="en-US" w:eastAsia="zh-CN"/>
        </w:rPr>
        <w:t>5</w:t>
      </w:r>
      <w:r>
        <w:rPr>
          <w:rFonts w:hint="eastAsia" w:ascii="仿宋_GB2312" w:hAnsi="Times New Roman" w:cs="Times New Roman"/>
          <w:lang w:eastAsia="zh-CN"/>
        </w:rPr>
        <w:t>学分)</w:t>
      </w:r>
    </w:p>
    <w:p w14:paraId="274530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eastAsia="zh-CN"/>
        </w:rPr>
      </w:pPr>
      <w:r>
        <w:rPr>
          <w:rFonts w:hint="eastAsia" w:ascii="仿宋_GB2312" w:hAnsi="Times New Roman" w:cs="Times New Roman"/>
          <w:lang w:eastAsia="zh-CN"/>
        </w:rPr>
        <w:t>本课程</w:t>
      </w:r>
      <w:r>
        <w:rPr>
          <w:rFonts w:hint="eastAsia" w:ascii="仿宋_GB2312" w:cs="Times New Roman"/>
          <w:lang w:eastAsia="zh-CN"/>
        </w:rPr>
        <w:t>旨在培养学生或从业者掌握老年心理护理的理论知识和实践技能，帮助他们能够针对老年人的心理特点和需求，提供科学、有效的心理护理服务。通过学习该课程，学生能够更好地理解老年人的心理需求，掌握心理护理的方法和技巧，为老年人提供科学、有效的心理支持，提升老年人的心理健康水平和生活质量。</w:t>
      </w:r>
    </w:p>
    <w:p w14:paraId="04212C0C">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2.专业核心课</w:t>
      </w:r>
    </w:p>
    <w:p w14:paraId="6105A342">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（1）智慧养老平台与老年人综合能力评估(</w:t>
      </w:r>
      <w:r>
        <w:rPr>
          <w:rFonts w:hint="eastAsia" w:ascii="仿宋_GB2312" w:cs="Times New Roman"/>
          <w:lang w:val="en-US" w:eastAsia="zh-CN"/>
        </w:rPr>
        <w:t>112</w:t>
      </w:r>
      <w:r>
        <w:rPr>
          <w:rFonts w:hint="eastAsia" w:ascii="仿宋_GB2312" w:hAnsi="Times New Roman" w:cs="Times New Roman"/>
          <w:lang w:eastAsia="zh-CN"/>
        </w:rPr>
        <w:t>学时、</w:t>
      </w:r>
      <w:r>
        <w:rPr>
          <w:rFonts w:hint="eastAsia" w:ascii="仿宋_GB2312" w:cs="Times New Roman"/>
          <w:lang w:val="en-US" w:eastAsia="zh-CN"/>
        </w:rPr>
        <w:t>7</w:t>
      </w:r>
      <w:r>
        <w:rPr>
          <w:rFonts w:hint="eastAsia" w:ascii="仿宋_GB2312" w:hAnsi="Times New Roman" w:cs="Times New Roman"/>
          <w:lang w:eastAsia="zh-CN"/>
        </w:rPr>
        <w:t>学分)</w:t>
      </w:r>
    </w:p>
    <w:p w14:paraId="4C5257E1">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本课程</w:t>
      </w:r>
      <w:r>
        <w:rPr>
          <w:rFonts w:hint="eastAsia" w:ascii="仿宋_GB2312" w:hAnsi="Times New Roman" w:cs="Times New Roman"/>
          <w:lang w:eastAsia="zh-CN"/>
        </w:rPr>
        <w:t>旨在培养学生掌握智慧养老平台的功能与应用，并学会利用科学的评估工具对老年人进行综合能力评估。通过学习该课程，学生能够掌握智慧养老平台的运作机制和功能应用，学会利用科学的评估工具对老年人进行全面能力评估，为制定个性化的养老服务方案提供依据，提升老年人的生活质量和健康水平。</w:t>
      </w:r>
    </w:p>
    <w:p w14:paraId="2D5D4005">
      <w:pPr>
        <w:keepNext w:val="0"/>
        <w:keepLines w:val="0"/>
        <w:pageBreakBefore w:val="0"/>
        <w:numPr>
          <w:ilvl w:val="0"/>
          <w:numId w:val="2"/>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社区居家智慧康养管理</w:t>
      </w:r>
      <w:r>
        <w:rPr>
          <w:rFonts w:hint="eastAsia" w:ascii="仿宋_GB2312" w:hAnsi="Times New Roman" w:cs="Times New Roman"/>
          <w:lang w:eastAsia="zh-CN"/>
        </w:rPr>
        <w:t>(</w:t>
      </w:r>
      <w:r>
        <w:rPr>
          <w:rFonts w:hint="eastAsia" w:ascii="仿宋_GB2312" w:cs="Times New Roman"/>
          <w:lang w:val="en-US" w:eastAsia="zh-CN"/>
        </w:rPr>
        <w:t>40</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229094FB">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本课程旨在培养学生掌握智慧康养技术在社区居家养老中的应用能力，以及如何通过智能化手段提升老年人的生活质量和健康管理水平</w:t>
      </w:r>
      <w:r>
        <w:rPr>
          <w:rFonts w:hint="eastAsia" w:ascii="仿宋_GB2312" w:cs="Times New Roman"/>
          <w:lang w:eastAsia="zh-CN"/>
        </w:rPr>
        <w:t>。通过学习该课程，学生能够掌握智慧康养平台的运作机制和功能应用，学会利用科学的评估工具对老年人进行全面能力评估，为制定个性化的康养服务方案提供依据，提升老年人的生活质量和健康水平。</w:t>
      </w:r>
    </w:p>
    <w:p w14:paraId="41F95477">
      <w:pPr>
        <w:keepNext w:val="0"/>
        <w:keepLines w:val="0"/>
        <w:pageBreakBefore w:val="0"/>
        <w:numPr>
          <w:ilvl w:val="0"/>
          <w:numId w:val="2"/>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eastAsia="zh-CN"/>
        </w:rPr>
        <w:t>老年康复与保健(</w:t>
      </w:r>
      <w:r>
        <w:rPr>
          <w:rFonts w:hint="eastAsia" w:ascii="仿宋_GB2312" w:cs="Times New Roman"/>
          <w:lang w:val="en-US" w:eastAsia="zh-CN"/>
        </w:rPr>
        <w:t>80</w:t>
      </w:r>
      <w:r>
        <w:rPr>
          <w:rFonts w:hint="eastAsia" w:ascii="仿宋_GB2312" w:hAnsi="Times New Roman" w:cs="Times New Roman"/>
          <w:lang w:eastAsia="zh-CN"/>
        </w:rPr>
        <w:t>学时、</w:t>
      </w:r>
      <w:r>
        <w:rPr>
          <w:rFonts w:hint="eastAsia" w:ascii="仿宋_GB2312" w:cs="Times New Roman"/>
          <w:lang w:val="en-US" w:eastAsia="zh-CN"/>
        </w:rPr>
        <w:t>5</w:t>
      </w:r>
      <w:r>
        <w:rPr>
          <w:rFonts w:hint="eastAsia" w:ascii="仿宋_GB2312" w:hAnsi="Times New Roman" w:cs="Times New Roman"/>
          <w:lang w:eastAsia="zh-CN"/>
        </w:rPr>
        <w:t>学分)</w:t>
      </w:r>
    </w:p>
    <w:p w14:paraId="3109FA3B">
      <w:pPr>
        <w:keepNext w:val="0"/>
        <w:keepLines w:val="0"/>
        <w:pageBreakBefore w:val="0"/>
        <w:numPr>
          <w:ilvl w:val="0"/>
          <w:numId w:val="0"/>
        </w:numPr>
        <w:kinsoku/>
        <w:wordWrap/>
        <w:overflowPunct w:val="0"/>
        <w:topLinePunct w:val="0"/>
        <w:autoSpaceDE/>
        <w:autoSpaceDN/>
        <w:bidi w:val="0"/>
        <w:adjustRightInd w:val="0"/>
        <w:outlineLvl w:val="9"/>
        <w:rPr>
          <w:rFonts w:hint="eastAsia" w:ascii="仿宋_GB2312" w:hAnsi="Times New Roman" w:cs="Times New Roman"/>
          <w:lang w:eastAsia="zh-CN"/>
        </w:rPr>
      </w:pPr>
      <w:r>
        <w:rPr>
          <w:rFonts w:hint="eastAsia" w:ascii="仿宋_GB2312" w:hAnsi="Times New Roman" w:cs="Times New Roman"/>
          <w:lang w:eastAsia="zh-CN"/>
        </w:rPr>
        <w:t>本课程旨在培养学生或从业者掌握老年康复与保健的基本理论、方法和技能，帮助他们能够为老年人提供科学、有效的康复和保健服务。该课程不仅关注老年人疾病的康复治疗，还强调通过日常保健提升老年人的生活质量和健康水平。通过学习该课程，学生能够更好地理解老年人的健康需求，掌握康复和保健的方法和技巧，为老年人提供科学、有效的康复和保健服务，提升老年人的生活质量和健康水平。</w:t>
      </w:r>
    </w:p>
    <w:p w14:paraId="59372353">
      <w:pPr>
        <w:keepNext w:val="0"/>
        <w:keepLines w:val="0"/>
        <w:pageBreakBefore w:val="0"/>
        <w:numPr>
          <w:ilvl w:val="0"/>
          <w:numId w:val="2"/>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老年活动策划与组织</w:t>
      </w:r>
      <w:r>
        <w:rPr>
          <w:rFonts w:hint="eastAsia" w:ascii="仿宋_GB2312" w:cs="Times New Roman"/>
          <w:lang w:eastAsia="zh-CN"/>
        </w:rPr>
        <w:t>(</w:t>
      </w:r>
      <w:r>
        <w:rPr>
          <w:rFonts w:hint="eastAsia" w:ascii="仿宋_GB2312" w:cs="Times New Roman"/>
          <w:lang w:val="en-US" w:eastAsia="zh-CN"/>
        </w:rPr>
        <w:t>80</w:t>
      </w:r>
      <w:r>
        <w:rPr>
          <w:rFonts w:hint="eastAsia" w:ascii="仿宋_GB2312" w:hAnsi="Times New Roman" w:cs="Times New Roman"/>
          <w:lang w:eastAsia="zh-CN"/>
        </w:rPr>
        <w:t>学时、</w:t>
      </w:r>
      <w:r>
        <w:rPr>
          <w:rFonts w:hint="eastAsia" w:ascii="仿宋_GB2312" w:cs="Times New Roman"/>
          <w:lang w:val="en-US" w:eastAsia="zh-CN"/>
        </w:rPr>
        <w:t>5</w:t>
      </w:r>
      <w:r>
        <w:rPr>
          <w:rFonts w:hint="eastAsia" w:ascii="仿宋_GB2312" w:hAnsi="Times New Roman" w:cs="Times New Roman"/>
          <w:lang w:eastAsia="zh-CN"/>
        </w:rPr>
        <w:t>学分)</w:t>
      </w:r>
    </w:p>
    <w:p w14:paraId="31AE0D83">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本课程</w:t>
      </w:r>
      <w:r>
        <w:rPr>
          <w:rFonts w:hint="eastAsia" w:ascii="仿宋_GB2312" w:hAnsi="Times New Roman" w:cs="Times New Roman"/>
          <w:lang w:eastAsia="zh-CN"/>
        </w:rPr>
        <w:t>旨在培养学生或从业者掌握老年活动策划与组织的基本理论、方法和技能，帮助他们能够为老年人设计、实施和评估丰富多彩的活动，提升老年人的生活质量和幸福感。通过学习该课程，学生能够更好地理解老年人的需求和兴趣，掌握活动策划与组织的方法和技巧，为老年人提供丰富多彩的活动，提升老年人的生活质量和幸福感。</w:t>
      </w:r>
    </w:p>
    <w:p w14:paraId="320BFE63">
      <w:pPr>
        <w:keepNext w:val="0"/>
        <w:keepLines w:val="0"/>
        <w:pageBreakBefore w:val="0"/>
        <w:numPr>
          <w:ilvl w:val="0"/>
          <w:numId w:val="2"/>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中国传统康复技术</w:t>
      </w:r>
      <w:r>
        <w:rPr>
          <w:rFonts w:hint="eastAsia" w:ascii="仿宋_GB2312" w:hAnsi="Times New Roman" w:cs="Times New Roman"/>
          <w:lang w:eastAsia="zh-CN"/>
        </w:rPr>
        <w:t>本课程</w:t>
      </w:r>
      <w:r>
        <w:rPr>
          <w:rFonts w:hint="eastAsia" w:ascii="仿宋_GB2312" w:cs="Times New Roman"/>
          <w:lang w:eastAsia="zh-CN"/>
        </w:rPr>
        <w:t>(</w:t>
      </w:r>
      <w:r>
        <w:rPr>
          <w:rFonts w:hint="eastAsia" w:ascii="仿宋_GB2312" w:cs="Times New Roman"/>
          <w:lang w:val="en-US" w:eastAsia="zh-CN"/>
        </w:rPr>
        <w:t>80</w:t>
      </w:r>
      <w:r>
        <w:rPr>
          <w:rFonts w:hint="eastAsia" w:ascii="仿宋_GB2312" w:hAnsi="Times New Roman" w:cs="Times New Roman"/>
          <w:lang w:eastAsia="zh-CN"/>
        </w:rPr>
        <w:t>学时、</w:t>
      </w:r>
      <w:r>
        <w:rPr>
          <w:rFonts w:hint="eastAsia" w:ascii="仿宋_GB2312" w:cs="Times New Roman"/>
          <w:lang w:val="en-US" w:eastAsia="zh-CN"/>
        </w:rPr>
        <w:t>5</w:t>
      </w:r>
      <w:r>
        <w:rPr>
          <w:rFonts w:hint="eastAsia" w:ascii="仿宋_GB2312" w:hAnsi="Times New Roman" w:cs="Times New Roman"/>
          <w:lang w:eastAsia="zh-CN"/>
        </w:rPr>
        <w:t>学分)</w:t>
      </w:r>
    </w:p>
    <w:p w14:paraId="0FD4DB7F">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本课程它旨在培养学生或从业者掌握传统康复技术的理论知识和实践技能，使其能够为患者提供有效的康复治疗服务。通过学习该课程，学生能够掌握中国传统康复技术的理论基础和操作方法，为常见疾病提供有效的康复治疗服务，提升患者的康复效果和生活质量。同时，该课程也有助于传承和弘扬中国传统医学文化，推动中医康复技术的现代化发展。</w:t>
      </w:r>
    </w:p>
    <w:p w14:paraId="08F3A717">
      <w:pPr>
        <w:keepNext w:val="0"/>
        <w:keepLines w:val="0"/>
        <w:pageBreakBefore w:val="0"/>
        <w:numPr>
          <w:ilvl w:val="0"/>
          <w:numId w:val="2"/>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养老机构智慧运营与管理</w:t>
      </w:r>
      <w:r>
        <w:rPr>
          <w:rFonts w:hint="eastAsia" w:ascii="仿宋_GB2312" w:cs="Times New Roman"/>
          <w:lang w:eastAsia="zh-CN"/>
        </w:rPr>
        <w:t>(</w:t>
      </w:r>
      <w:r>
        <w:rPr>
          <w:rFonts w:hint="eastAsia" w:ascii="仿宋_GB2312" w:cs="Times New Roman"/>
          <w:lang w:val="en-US" w:eastAsia="zh-CN"/>
        </w:rPr>
        <w:t>40</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0DF88EF7">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本课程，旨在培养学生掌握智慧养老技术在养老机构中的应用能力，提升养老机构的运营效率和服务质量。通过学习该课程，学生能够掌握智慧养老技术的理论基础和操作方法，为养老机构提供高效的运营管理和优质的服务，提升老年人的生活质量和幸福感。</w:t>
      </w:r>
    </w:p>
    <w:p w14:paraId="45A37164">
      <w:pPr>
        <w:keepNext w:val="0"/>
        <w:keepLines w:val="0"/>
        <w:pageBreakBefore w:val="0"/>
        <w:numPr>
          <w:ilvl w:val="0"/>
          <w:numId w:val="2"/>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老年常见病预防与照护</w:t>
      </w:r>
      <w:r>
        <w:rPr>
          <w:rFonts w:hint="eastAsia" w:ascii="仿宋_GB2312" w:cs="Times New Roman"/>
          <w:lang w:eastAsia="zh-CN"/>
        </w:rPr>
        <w:t>(</w:t>
      </w:r>
      <w:r>
        <w:rPr>
          <w:rFonts w:hint="eastAsia" w:ascii="仿宋_GB2312" w:cs="Times New Roman"/>
          <w:lang w:val="en-US" w:eastAsia="zh-CN"/>
        </w:rPr>
        <w:t>80</w:t>
      </w:r>
      <w:r>
        <w:rPr>
          <w:rFonts w:hint="eastAsia" w:ascii="仿宋_GB2312" w:hAnsi="Times New Roman" w:cs="Times New Roman"/>
          <w:lang w:eastAsia="zh-CN"/>
        </w:rPr>
        <w:t>学时、</w:t>
      </w:r>
      <w:r>
        <w:rPr>
          <w:rFonts w:hint="eastAsia" w:ascii="仿宋_GB2312" w:cs="Times New Roman"/>
          <w:lang w:val="en-US" w:eastAsia="zh-CN"/>
        </w:rPr>
        <w:t>5</w:t>
      </w:r>
      <w:r>
        <w:rPr>
          <w:rFonts w:hint="eastAsia" w:ascii="仿宋_GB2312" w:hAnsi="Times New Roman" w:cs="Times New Roman"/>
          <w:lang w:eastAsia="zh-CN"/>
        </w:rPr>
        <w:t>学分)</w:t>
      </w:r>
    </w:p>
    <w:p w14:paraId="27A6C39D">
      <w:pPr>
        <w:keepNext w:val="0"/>
        <w:keepLines w:val="0"/>
        <w:pageBreakBefore w:val="0"/>
        <w:numPr>
          <w:ilvl w:val="0"/>
          <w:numId w:val="0"/>
        </w:numPr>
        <w:kinsoku/>
        <w:wordWrap/>
        <w:overflowPunct w:val="0"/>
        <w:topLinePunct w:val="0"/>
        <w:autoSpaceDE/>
        <w:autoSpaceDN/>
        <w:bidi w:val="0"/>
        <w:adjustRightInd w:val="0"/>
        <w:ind w:firstLine="320" w:firstLineChars="100"/>
        <w:outlineLvl w:val="9"/>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cs="Times New Roman"/>
          <w:lang w:val="en-US" w:eastAsia="zh-CN"/>
        </w:rPr>
        <w:t>旨在培养学生或从业者掌握老年常见疾病的预防、护理和保健知识与技能。通过学习该课程，学生能够掌握老年常见疾病的预防、护理和保健知识与技能，为老年人提供科学、有效的健康管理服务，提升老年人的生活质量和健康水平。</w:t>
      </w:r>
    </w:p>
    <w:p w14:paraId="31969180">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1F964F7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智慧养老技术概论</w:t>
      </w:r>
      <w:r>
        <w:rPr>
          <w:rFonts w:hint="eastAsia" w:ascii="仿宋_GB2312" w:hAnsi="Times New Roman" w:cs="Times New Roman"/>
          <w:lang w:eastAsia="zh-CN"/>
        </w:rPr>
        <w:t>(</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4A10255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本课程</w:t>
      </w:r>
      <w:r>
        <w:rPr>
          <w:rFonts w:hint="eastAsia" w:ascii="仿宋_GB2312" w:hAnsi="Times New Roman" w:cs="Times New Roman"/>
          <w:lang w:eastAsia="zh-CN"/>
        </w:rPr>
        <w:t>是智慧健康养老服务与管理专业的重要基础课程，对于培养具备智慧养老技术知识和技能的专业人才具有重要意义</w:t>
      </w:r>
      <w:r>
        <w:rPr>
          <w:rFonts w:hint="eastAsia" w:ascii="仿宋_GB2312" w:cs="Times New Roman"/>
          <w:lang w:eastAsia="zh-CN"/>
        </w:rPr>
        <w:t>。</w:t>
      </w:r>
      <w:r>
        <w:rPr>
          <w:rFonts w:hint="eastAsia" w:ascii="仿宋_GB2312" w:cs="Times New Roman"/>
          <w:lang w:val="en-US" w:eastAsia="zh-CN"/>
        </w:rPr>
        <w:t>本课程</w:t>
      </w:r>
      <w:r>
        <w:rPr>
          <w:rFonts w:hint="eastAsia" w:ascii="仿宋_GB2312" w:cs="Times New Roman"/>
          <w:lang w:eastAsia="zh-CN"/>
        </w:rPr>
        <w:t>课程不仅为学生提供了智慧养老技术的理论知识，还通过实践教学和项目实践，帮助学生将理论知识应用于实际问题的解决中，为未来的职业发展打下坚实的基础。</w:t>
      </w:r>
    </w:p>
    <w:p w14:paraId="111DFBF8">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（2）</w:t>
      </w:r>
      <w:r>
        <w:rPr>
          <w:rFonts w:hint="eastAsia" w:ascii="仿宋_GB2312" w:hAnsi="Times New Roman" w:cs="Times New Roman"/>
          <w:lang w:val="en-US" w:eastAsia="zh-CN"/>
        </w:rPr>
        <w:t>音乐治疗</w:t>
      </w:r>
      <w:r>
        <w:rPr>
          <w:rFonts w:hint="eastAsia" w:ascii="仿宋_GB2312" w:hAnsi="Times New Roman" w:cs="Times New Roman"/>
          <w:lang w:eastAsia="zh-CN"/>
        </w:rPr>
        <w:t>(</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F67D360">
      <w:pPr>
        <w:keepNext w:val="0"/>
        <w:keepLines w:val="0"/>
        <w:pageBreakBefore w:val="0"/>
        <w:widowControl w:val="0"/>
        <w:numPr>
          <w:ilvl w:val="0"/>
          <w:numId w:val="0"/>
        </w:numPr>
        <w:kinsoku/>
        <w:wordWrap/>
        <w:overflowPunct w:val="0"/>
        <w:topLinePunct w:val="0"/>
        <w:autoSpaceDE/>
        <w:autoSpaceDN/>
        <w:bidi w:val="0"/>
        <w:adjustRightInd w:val="0"/>
        <w:ind w:firstLine="640" w:firstLineChars="200"/>
        <w:jc w:val="both"/>
        <w:outlineLvl w:val="9"/>
        <w:rPr>
          <w:rFonts w:hint="eastAsia" w:ascii="仿宋_GB2312" w:hAnsi="Times New Roman" w:cs="Times New Roman"/>
          <w:lang w:eastAsia="zh-CN"/>
        </w:rPr>
      </w:pPr>
      <w:r>
        <w:rPr>
          <w:rFonts w:hint="eastAsia" w:ascii="仿宋_GB2312" w:hAnsi="Times New Roman" w:cs="Times New Roman"/>
          <w:lang w:eastAsia="zh-CN"/>
        </w:rPr>
        <w:t>本课程是一门跨学科的课程，结合了音乐、心理学、医学等多学科知识，旨在培养学生掌握音乐治疗的基本理论和实践技能。这门课程不仅为学生提供了音乐治疗的理论知识，还通过实践教学和项目实践，帮助学生将理论知识应用于实际问题的解决中，为未来的职业发展打下坚实的基础。</w:t>
      </w:r>
    </w:p>
    <w:p w14:paraId="3AE74331">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（3）</w:t>
      </w:r>
      <w:r>
        <w:rPr>
          <w:rFonts w:hint="eastAsia" w:ascii="仿宋_GB2312" w:cs="Times New Roman"/>
          <w:lang w:val="en-US" w:eastAsia="zh-CN"/>
        </w:rPr>
        <w:t>老龄经济基础</w:t>
      </w:r>
      <w:r>
        <w:rPr>
          <w:rFonts w:hint="eastAsia" w:ascii="仿宋_GB2312" w:hAnsi="Times New Roman" w:cs="Times New Roman"/>
          <w:lang w:eastAsia="zh-CN"/>
        </w:rPr>
        <w:t>(</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22A2761E">
      <w:pPr>
        <w:keepNext w:val="0"/>
        <w:keepLines w:val="0"/>
        <w:pageBreakBefore w:val="0"/>
        <w:widowControl w:val="0"/>
        <w:numPr>
          <w:ilvl w:val="0"/>
          <w:numId w:val="0"/>
        </w:numPr>
        <w:kinsoku/>
        <w:wordWrap/>
        <w:overflowPunct w:val="0"/>
        <w:topLinePunct w:val="0"/>
        <w:autoSpaceDE/>
        <w:autoSpaceDN/>
        <w:bidi w:val="0"/>
        <w:adjustRightInd w:val="0"/>
        <w:ind w:firstLine="640" w:firstLineChars="200"/>
        <w:jc w:val="both"/>
        <w:outlineLvl w:val="9"/>
        <w:rPr>
          <w:rFonts w:hint="default" w:ascii="仿宋_GB2312" w:hAnsi="Times New Roman" w:cs="Times New Roman"/>
          <w:lang w:val="en-US" w:eastAsia="zh-CN"/>
        </w:rPr>
      </w:pPr>
      <w:r>
        <w:rPr>
          <w:rFonts w:hint="eastAsia" w:ascii="仿宋_GB2312" w:cs="Times New Roman"/>
          <w:lang w:val="en-US" w:eastAsia="zh-CN"/>
        </w:rPr>
        <w:t>本课程是应对人口老龄化挑战、推动老龄事业发展的重要课程。这门课程不仅为学生提供了老龄经济的理论知识，还通过实践教学和项目实践，帮助学生将理论知识应用于实际问题的解决中，为未来的职业发展打下坚实的基础。</w:t>
      </w:r>
    </w:p>
    <w:p w14:paraId="14C1C151">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（4）</w:t>
      </w:r>
      <w:r>
        <w:rPr>
          <w:rFonts w:hint="eastAsia" w:ascii="仿宋_GB2312" w:hAnsi="Times New Roman" w:cs="Times New Roman"/>
          <w:lang w:eastAsia="zh-CN"/>
        </w:rPr>
        <w:t>老年运动保健(</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9AD1E2C">
      <w:pPr>
        <w:keepNext w:val="0"/>
        <w:keepLines w:val="0"/>
        <w:pageBreakBefore w:val="0"/>
        <w:widowControl w:val="0"/>
        <w:numPr>
          <w:ilvl w:val="0"/>
          <w:numId w:val="0"/>
        </w:numPr>
        <w:kinsoku/>
        <w:wordWrap/>
        <w:overflowPunct w:val="0"/>
        <w:topLinePunct w:val="0"/>
        <w:autoSpaceDE/>
        <w:autoSpaceDN/>
        <w:bidi w:val="0"/>
        <w:adjustRightInd w:val="0"/>
        <w:ind w:firstLine="640" w:firstLineChars="200"/>
        <w:jc w:val="both"/>
        <w:outlineLvl w:val="9"/>
        <w:rPr>
          <w:rFonts w:hint="eastAsia" w:ascii="仿宋_GB2312" w:hAnsi="Times New Roman" w:cs="Times New Roman"/>
          <w:lang w:eastAsia="zh-CN"/>
        </w:rPr>
      </w:pPr>
      <w:bookmarkStart w:id="5" w:name="_GoBack"/>
      <w:bookmarkEnd w:id="5"/>
      <w:r>
        <w:rPr>
          <w:rFonts w:hint="eastAsia" w:ascii="仿宋_GB2312" w:cs="Times New Roman"/>
          <w:lang w:val="en-US" w:eastAsia="zh-CN"/>
        </w:rPr>
        <w:t>本课程</w:t>
      </w:r>
      <w:r>
        <w:rPr>
          <w:rFonts w:hint="eastAsia" w:ascii="仿宋_GB2312" w:hAnsi="Times New Roman" w:cs="Times New Roman"/>
          <w:lang w:eastAsia="zh-CN"/>
        </w:rPr>
        <w:t>是一门实践性很强的课程，旨在培养学生掌握老年运动保健的基本知识和技能，帮助他们能够为老年人提供科学、有效的运动保健服务。这门课程不仅为学生提供了老年运动保健的理论知识，还通过实践教学和项目实践，帮助学生将理论知识应用于实际问题的解决中，为未来的职业发展打下坚实的基础。</w:t>
      </w:r>
    </w:p>
    <w:p w14:paraId="1D344906">
      <w:pPr>
        <w:keepNext w:val="0"/>
        <w:keepLines w:val="0"/>
        <w:pageBreakBefore w:val="0"/>
        <w:widowControl w:val="0"/>
        <w:numPr>
          <w:ilvl w:val="0"/>
          <w:numId w:val="3"/>
        </w:numPr>
        <w:kinsoku/>
        <w:wordWrap/>
        <w:overflowPunct w:val="0"/>
        <w:topLinePunct w:val="0"/>
        <w:autoSpaceDE/>
        <w:autoSpaceDN/>
        <w:bidi w:val="0"/>
        <w:adjustRightInd w:val="0"/>
        <w:ind w:firstLine="640" w:firstLineChars="200"/>
        <w:jc w:val="both"/>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工艺品小制作</w:t>
      </w:r>
      <w:r>
        <w:rPr>
          <w:rFonts w:hint="eastAsia" w:ascii="仿宋_GB2312" w:hAnsi="Times New Roman" w:cs="Times New Roman"/>
          <w:lang w:eastAsia="zh-CN"/>
        </w:rPr>
        <w:t>(</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26EBB68C">
      <w:pPr>
        <w:keepNext w:val="0"/>
        <w:keepLines w:val="0"/>
        <w:pageBreakBefore w:val="0"/>
        <w:widowControl w:val="0"/>
        <w:numPr>
          <w:ilvl w:val="0"/>
          <w:numId w:val="0"/>
        </w:numPr>
        <w:kinsoku/>
        <w:wordWrap/>
        <w:overflowPunct w:val="0"/>
        <w:topLinePunct w:val="0"/>
        <w:autoSpaceDE/>
        <w:autoSpaceDN/>
        <w:bidi w:val="0"/>
        <w:adjustRightInd w:val="0"/>
        <w:ind w:firstLine="640" w:firstLineChars="200"/>
        <w:jc w:val="both"/>
        <w:outlineLvl w:val="9"/>
        <w:rPr>
          <w:rFonts w:hint="eastAsia" w:ascii="仿宋_GB2312" w:hAnsi="Times New Roman" w:cs="Times New Roman"/>
          <w:lang w:eastAsia="zh-CN"/>
        </w:rPr>
      </w:pPr>
      <w:r>
        <w:rPr>
          <w:rFonts w:hint="eastAsia" w:ascii="仿宋_GB2312" w:cs="Times New Roman"/>
          <w:lang w:val="en-US" w:eastAsia="zh-CN"/>
        </w:rPr>
        <w:t>本课程</w:t>
      </w:r>
      <w:r>
        <w:rPr>
          <w:rFonts w:hint="eastAsia" w:ascii="仿宋_GB2312" w:hAnsi="Times New Roman" w:cs="Times New Roman"/>
          <w:lang w:eastAsia="zh-CN"/>
        </w:rPr>
        <w:t>是一门富有创意和实践性的课程，旨在培养学生的手工制作技能、创造力和审美能力</w:t>
      </w:r>
      <w:r>
        <w:rPr>
          <w:rFonts w:hint="eastAsia" w:ascii="仿宋_GB2312" w:cs="Times New Roman"/>
          <w:lang w:eastAsia="zh-CN"/>
        </w:rPr>
        <w:t>，帮助学生将理论知识应用于实际问题的解决中，为未来的职业发展和个人兴趣培养打下坚实的基础。</w:t>
      </w:r>
    </w:p>
    <w:p w14:paraId="77DEE37D">
      <w:pPr>
        <w:keepNext w:val="0"/>
        <w:keepLines w:val="0"/>
        <w:pageBreakBefore w:val="0"/>
        <w:widowControl w:val="0"/>
        <w:numPr>
          <w:ilvl w:val="0"/>
          <w:numId w:val="3"/>
        </w:numPr>
        <w:kinsoku/>
        <w:wordWrap/>
        <w:overflowPunct w:val="0"/>
        <w:topLinePunct w:val="0"/>
        <w:autoSpaceDE/>
        <w:autoSpaceDN/>
        <w:bidi w:val="0"/>
        <w:adjustRightInd w:val="0"/>
        <w:ind w:firstLine="640" w:firstLineChars="200"/>
        <w:jc w:val="both"/>
        <w:outlineLvl w:val="9"/>
        <w:rPr>
          <w:rFonts w:hint="eastAsia" w:ascii="仿宋_GB2312" w:hAnsi="Times New Roman" w:cs="Times New Roman"/>
          <w:lang w:eastAsia="zh-CN"/>
        </w:rPr>
      </w:pPr>
      <w:r>
        <w:rPr>
          <w:rFonts w:hint="eastAsia" w:ascii="仿宋_GB2312" w:hAnsi="Times New Roman" w:cs="Times New Roman"/>
          <w:lang w:eastAsia="zh-CN"/>
        </w:rPr>
        <w:t>适老智能家居规划(</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1A6E89D">
      <w:pPr>
        <w:keepNext w:val="0"/>
        <w:keepLines w:val="0"/>
        <w:pageBreakBefore w:val="0"/>
        <w:widowControl w:val="0"/>
        <w:numPr>
          <w:ilvl w:val="0"/>
          <w:numId w:val="0"/>
        </w:numPr>
        <w:kinsoku/>
        <w:wordWrap/>
        <w:overflowPunct w:val="0"/>
        <w:topLinePunct w:val="0"/>
        <w:autoSpaceDE/>
        <w:autoSpaceDN/>
        <w:bidi w:val="0"/>
        <w:adjustRightInd w:val="0"/>
        <w:ind w:firstLine="640" w:firstLineChars="200"/>
        <w:jc w:val="both"/>
        <w:outlineLvl w:val="9"/>
        <w:rPr>
          <w:rFonts w:hint="eastAsia" w:ascii="仿宋_GB2312" w:hAnsi="Times New Roman" w:cs="Times New Roman"/>
          <w:lang w:eastAsia="zh-CN"/>
        </w:rPr>
      </w:pPr>
      <w:r>
        <w:rPr>
          <w:rFonts w:hint="eastAsia" w:ascii="仿宋_GB2312" w:cs="Times New Roman"/>
          <w:lang w:val="en-US" w:eastAsia="zh-CN"/>
        </w:rPr>
        <w:t>本课程</w:t>
      </w:r>
      <w:r>
        <w:rPr>
          <w:rFonts w:hint="eastAsia" w:ascii="仿宋_GB2312" w:hAnsi="Times New Roman" w:cs="Times New Roman"/>
          <w:lang w:eastAsia="zh-CN"/>
        </w:rPr>
        <w:t>是一门结合现代信息技术与养老服务的课程，旨在培养学生掌握适老智能家居的设计、实施和优化能力。这门课程不仅为学生提供了适老智能家居的理论知识，还通过实践教学和项目实践，帮助学生将理论知识应用于实际问题的解决中，为未来的职业发展打下坚实的基础。</w:t>
      </w:r>
    </w:p>
    <w:p w14:paraId="642AF8D5">
      <w:pPr>
        <w:keepNext w:val="0"/>
        <w:keepLines w:val="0"/>
        <w:pageBreakBefore w:val="0"/>
        <w:widowControl w:val="0"/>
        <w:numPr>
          <w:ilvl w:val="0"/>
          <w:numId w:val="4"/>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357127D6">
      <w:pPr>
        <w:keepNext w:val="0"/>
        <w:keepLines w:val="0"/>
        <w:pageBreakBefore w:val="0"/>
        <w:widowControl w:val="0"/>
        <w:numPr>
          <w:ilvl w:val="0"/>
          <w:numId w:val="5"/>
        </w:numPr>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教学进程安排表</w:t>
      </w:r>
    </w:p>
    <w:tbl>
      <w:tblPr>
        <w:tblStyle w:val="10"/>
        <w:tblW w:w="9578" w:type="dxa"/>
        <w:tblInd w:w="-8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17"/>
        <w:gridCol w:w="400"/>
        <w:gridCol w:w="333"/>
        <w:gridCol w:w="867"/>
        <w:gridCol w:w="1303"/>
        <w:gridCol w:w="714"/>
        <w:gridCol w:w="452"/>
        <w:gridCol w:w="498"/>
        <w:gridCol w:w="750"/>
        <w:gridCol w:w="550"/>
        <w:gridCol w:w="616"/>
        <w:gridCol w:w="480"/>
        <w:gridCol w:w="204"/>
        <w:gridCol w:w="224"/>
        <w:gridCol w:w="382"/>
        <w:gridCol w:w="413"/>
        <w:gridCol w:w="465"/>
        <w:gridCol w:w="510"/>
      </w:tblGrid>
      <w:tr w14:paraId="1C287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417" w:type="dxa"/>
            <w:tcBorders>
              <w:top w:val="nil"/>
              <w:left w:val="nil"/>
              <w:bottom w:val="nil"/>
              <w:right w:val="nil"/>
            </w:tcBorders>
            <w:shd w:val="clear" w:color="auto" w:fill="auto"/>
            <w:noWrap/>
            <w:vAlign w:val="bottom"/>
          </w:tcPr>
          <w:p w14:paraId="67933120">
            <w:pPr>
              <w:rPr>
                <w:rFonts w:hint="eastAsia" w:ascii="宋体" w:hAnsi="宋体" w:eastAsia="宋体" w:cs="宋体"/>
                <w:i w:val="0"/>
                <w:iCs w:val="0"/>
                <w:color w:val="000000"/>
                <w:sz w:val="24"/>
                <w:szCs w:val="24"/>
                <w:u w:val="none"/>
              </w:rPr>
            </w:pPr>
          </w:p>
        </w:tc>
        <w:tc>
          <w:tcPr>
            <w:tcW w:w="9161" w:type="dxa"/>
            <w:gridSpan w:val="17"/>
            <w:tcBorders>
              <w:top w:val="nil"/>
              <w:left w:val="nil"/>
              <w:bottom w:val="nil"/>
              <w:right w:val="nil"/>
            </w:tcBorders>
            <w:shd w:val="clear" w:color="auto" w:fill="auto"/>
            <w:noWrap/>
            <w:vAlign w:val="center"/>
          </w:tcPr>
          <w:p w14:paraId="0C5E6143">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智慧健康养老服务与管理专业教学进程安排表</w:t>
            </w:r>
          </w:p>
        </w:tc>
      </w:tr>
      <w:tr w14:paraId="6208D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7F89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2DCE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F8CED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8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8CA3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13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FA94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FC0A3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D749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4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8E50E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67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8E169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26D7D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CF443">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6B3E7">
            <w:pPr>
              <w:jc w:val="center"/>
              <w:rPr>
                <w:rFonts w:hint="eastAsia" w:ascii="宋体" w:hAnsi="宋体" w:eastAsia="宋体" w:cs="宋体"/>
                <w:b/>
                <w:bCs/>
                <w:i w:val="0"/>
                <w:iCs w:val="0"/>
                <w:color w:val="000000"/>
                <w:sz w:val="18"/>
                <w:szCs w:val="18"/>
                <w:u w:val="none"/>
              </w:rPr>
            </w:pPr>
          </w:p>
        </w:tc>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314B2">
            <w:pPr>
              <w:jc w:val="center"/>
              <w:rPr>
                <w:rFonts w:hint="eastAsia" w:ascii="宋体" w:hAnsi="宋体" w:eastAsia="宋体" w:cs="宋体"/>
                <w:b/>
                <w:bCs/>
                <w:i w:val="0"/>
                <w:iCs w:val="0"/>
                <w:color w:val="000000"/>
                <w:sz w:val="18"/>
                <w:szCs w:val="18"/>
                <w:u w:val="none"/>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16D06">
            <w:pPr>
              <w:jc w:val="center"/>
              <w:rPr>
                <w:rFonts w:hint="eastAsia" w:ascii="宋体" w:hAnsi="宋体" w:eastAsia="宋体" w:cs="宋体"/>
                <w:b/>
                <w:bCs/>
                <w:i w:val="0"/>
                <w:iCs w:val="0"/>
                <w:color w:val="000000"/>
                <w:sz w:val="18"/>
                <w:szCs w:val="18"/>
                <w:u w:val="none"/>
              </w:rPr>
            </w:pPr>
          </w:p>
        </w:tc>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17096">
            <w:pPr>
              <w:jc w:val="center"/>
              <w:rPr>
                <w:rFonts w:hint="eastAsia" w:ascii="宋体" w:hAnsi="宋体" w:eastAsia="宋体" w:cs="宋体"/>
                <w:b/>
                <w:bCs/>
                <w:i w:val="0"/>
                <w:iCs w:val="0"/>
                <w:color w:val="000000"/>
                <w:sz w:val="18"/>
                <w:szCs w:val="18"/>
                <w:u w:val="none"/>
              </w:rPr>
            </w:pPr>
          </w:p>
        </w:tc>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D938E">
            <w:pPr>
              <w:jc w:val="center"/>
              <w:rPr>
                <w:rFonts w:hint="eastAsia" w:ascii="宋体" w:hAnsi="宋体" w:eastAsia="宋体" w:cs="宋体"/>
                <w:b/>
                <w:bCs/>
                <w:i w:val="0"/>
                <w:iCs w:val="0"/>
                <w:color w:val="000000"/>
                <w:sz w:val="16"/>
                <w:szCs w:val="16"/>
                <w:u w:val="none"/>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17E73">
            <w:pPr>
              <w:jc w:val="center"/>
              <w:rPr>
                <w:rFonts w:hint="eastAsia" w:ascii="宋体" w:hAnsi="宋体" w:eastAsia="宋体" w:cs="宋体"/>
                <w:b/>
                <w:bCs/>
                <w:i w:val="0"/>
                <w:iCs w:val="0"/>
                <w:color w:val="000000"/>
                <w:sz w:val="16"/>
                <w:szCs w:val="16"/>
                <w:u w:val="none"/>
              </w:rPr>
            </w:pPr>
          </w:p>
        </w:tc>
        <w:tc>
          <w:tcPr>
            <w:tcW w:w="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3DFC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6605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1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5365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6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197E6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FF00D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3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64F72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515DD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2787A">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9A755">
            <w:pPr>
              <w:jc w:val="center"/>
              <w:rPr>
                <w:rFonts w:hint="eastAsia" w:ascii="宋体" w:hAnsi="宋体" w:eastAsia="宋体" w:cs="宋体"/>
                <w:b/>
                <w:bCs/>
                <w:i w:val="0"/>
                <w:iCs w:val="0"/>
                <w:color w:val="000000"/>
                <w:sz w:val="18"/>
                <w:szCs w:val="18"/>
                <w:u w:val="none"/>
              </w:rPr>
            </w:pPr>
          </w:p>
        </w:tc>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C36EF">
            <w:pPr>
              <w:jc w:val="center"/>
              <w:rPr>
                <w:rFonts w:hint="eastAsia" w:ascii="宋体" w:hAnsi="宋体" w:eastAsia="宋体" w:cs="宋体"/>
                <w:b/>
                <w:bCs/>
                <w:i w:val="0"/>
                <w:iCs w:val="0"/>
                <w:color w:val="000000"/>
                <w:sz w:val="18"/>
                <w:szCs w:val="18"/>
                <w:u w:val="none"/>
              </w:rPr>
            </w:pPr>
          </w:p>
        </w:tc>
        <w:tc>
          <w:tcPr>
            <w:tcW w:w="8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A608D">
            <w:pPr>
              <w:jc w:val="center"/>
              <w:rPr>
                <w:rFonts w:hint="eastAsia" w:ascii="宋体" w:hAnsi="宋体" w:eastAsia="宋体" w:cs="宋体"/>
                <w:b/>
                <w:bCs/>
                <w:i w:val="0"/>
                <w:iCs w:val="0"/>
                <w:color w:val="000000"/>
                <w:sz w:val="18"/>
                <w:szCs w:val="18"/>
                <w:u w:val="none"/>
              </w:rPr>
            </w:pPr>
          </w:p>
        </w:tc>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0EE33">
            <w:pPr>
              <w:jc w:val="center"/>
              <w:rPr>
                <w:rFonts w:hint="eastAsia" w:ascii="宋体" w:hAnsi="宋体" w:eastAsia="宋体" w:cs="宋体"/>
                <w:b/>
                <w:bCs/>
                <w:i w:val="0"/>
                <w:iCs w:val="0"/>
                <w:color w:val="000000"/>
                <w:sz w:val="18"/>
                <w:szCs w:val="18"/>
                <w:u w:val="none"/>
              </w:rPr>
            </w:pPr>
          </w:p>
        </w:tc>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45B84">
            <w:pPr>
              <w:jc w:val="center"/>
              <w:rPr>
                <w:rFonts w:hint="eastAsia" w:ascii="宋体" w:hAnsi="宋体" w:eastAsia="宋体" w:cs="宋体"/>
                <w:b/>
                <w:bCs/>
                <w:i w:val="0"/>
                <w:iCs w:val="0"/>
                <w:color w:val="000000"/>
                <w:sz w:val="16"/>
                <w:szCs w:val="16"/>
                <w:u w:val="none"/>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AA772">
            <w:pPr>
              <w:jc w:val="center"/>
              <w:rPr>
                <w:rFonts w:hint="eastAsia" w:ascii="宋体" w:hAnsi="宋体" w:eastAsia="宋体" w:cs="宋体"/>
                <w:b/>
                <w:bCs/>
                <w:i w:val="0"/>
                <w:iCs w:val="0"/>
                <w:color w:val="000000"/>
                <w:sz w:val="16"/>
                <w:szCs w:val="16"/>
                <w:u w:val="none"/>
              </w:rPr>
            </w:pPr>
          </w:p>
        </w:tc>
        <w:tc>
          <w:tcPr>
            <w:tcW w:w="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3516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8E6B0">
            <w:pPr>
              <w:jc w:val="center"/>
              <w:rPr>
                <w:rFonts w:hint="eastAsia" w:ascii="宋体" w:hAnsi="宋体" w:eastAsia="宋体" w:cs="宋体"/>
                <w:b/>
                <w:bCs/>
                <w:i w:val="0"/>
                <w:iCs w:val="0"/>
                <w:color w:val="000000"/>
                <w:sz w:val="18"/>
                <w:szCs w:val="18"/>
                <w:u w:val="none"/>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6C6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01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507E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7E8F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FBEC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0655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FC71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3BA7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39875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21C9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40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D31CC4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17D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6E9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9D6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7FE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6BF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77D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25F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724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6AB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0DE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7269A">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0A88B">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47020">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A150A">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3ABD2">
            <w:pPr>
              <w:jc w:val="center"/>
              <w:rPr>
                <w:rFonts w:hint="eastAsia" w:ascii="宋体" w:hAnsi="宋体" w:eastAsia="宋体" w:cs="宋体"/>
                <w:i w:val="0"/>
                <w:iCs w:val="0"/>
                <w:color w:val="000000"/>
                <w:sz w:val="16"/>
                <w:szCs w:val="16"/>
                <w:u w:val="none"/>
              </w:rPr>
            </w:pPr>
          </w:p>
        </w:tc>
      </w:tr>
      <w:tr w14:paraId="794B0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2129D">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3297BBA">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A83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23F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68C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BEF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346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236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2AE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CE1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412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825BB">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865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637C7">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79B27">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213B9">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1D75">
            <w:pPr>
              <w:jc w:val="center"/>
              <w:rPr>
                <w:rFonts w:hint="eastAsia" w:ascii="宋体" w:hAnsi="宋体" w:eastAsia="宋体" w:cs="宋体"/>
                <w:i w:val="0"/>
                <w:iCs w:val="0"/>
                <w:color w:val="000000"/>
                <w:sz w:val="16"/>
                <w:szCs w:val="16"/>
                <w:u w:val="none"/>
              </w:rPr>
            </w:pPr>
          </w:p>
        </w:tc>
      </w:tr>
      <w:tr w14:paraId="5754A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35822">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A4A486B">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03E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FB1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27A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7A9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D47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D78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940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9AC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DFB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479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03A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C9CBF">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488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60B3D">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F1126">
            <w:pPr>
              <w:jc w:val="center"/>
              <w:rPr>
                <w:rFonts w:hint="eastAsia" w:ascii="宋体" w:hAnsi="宋体" w:eastAsia="宋体" w:cs="宋体"/>
                <w:i w:val="0"/>
                <w:iCs w:val="0"/>
                <w:color w:val="000000"/>
                <w:sz w:val="16"/>
                <w:szCs w:val="16"/>
                <w:u w:val="none"/>
              </w:rPr>
            </w:pPr>
          </w:p>
        </w:tc>
      </w:tr>
      <w:tr w14:paraId="3A89A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BB0CF">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B32BC12">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39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E89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397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48B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229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D8F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EC2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85B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DD5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27E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0A7BD">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093F3">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720D6">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73DFC">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B8E5A">
            <w:pPr>
              <w:jc w:val="center"/>
              <w:rPr>
                <w:rFonts w:hint="eastAsia" w:ascii="宋体" w:hAnsi="宋体" w:eastAsia="宋体" w:cs="宋体"/>
                <w:i w:val="0"/>
                <w:iCs w:val="0"/>
                <w:color w:val="000000"/>
                <w:sz w:val="16"/>
                <w:szCs w:val="16"/>
                <w:u w:val="none"/>
              </w:rPr>
            </w:pPr>
          </w:p>
        </w:tc>
      </w:tr>
      <w:tr w14:paraId="678A9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86138">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D05DDC2">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C41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AF7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C2A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8E2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A0B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E9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553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4B7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434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A2D7">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F77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804E2">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0E74E">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6A887">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773C3">
            <w:pPr>
              <w:jc w:val="center"/>
              <w:rPr>
                <w:rFonts w:hint="eastAsia" w:ascii="宋体" w:hAnsi="宋体" w:eastAsia="宋体" w:cs="宋体"/>
                <w:i w:val="0"/>
                <w:iCs w:val="0"/>
                <w:color w:val="000000"/>
                <w:sz w:val="16"/>
                <w:szCs w:val="16"/>
                <w:u w:val="none"/>
              </w:rPr>
            </w:pPr>
          </w:p>
        </w:tc>
      </w:tr>
      <w:tr w14:paraId="73F2C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99FED">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B608AF1">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AB8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CF9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4A8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F53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3DD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62E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CAE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D1A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52C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7A7AF">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1AB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2CC2C">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E2AE4">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643B1">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A5FFB">
            <w:pPr>
              <w:jc w:val="center"/>
              <w:rPr>
                <w:rFonts w:hint="eastAsia" w:ascii="宋体" w:hAnsi="宋体" w:eastAsia="宋体" w:cs="宋体"/>
                <w:i w:val="0"/>
                <w:iCs w:val="0"/>
                <w:color w:val="000000"/>
                <w:sz w:val="16"/>
                <w:szCs w:val="16"/>
                <w:u w:val="none"/>
              </w:rPr>
            </w:pPr>
          </w:p>
        </w:tc>
      </w:tr>
      <w:tr w14:paraId="665D2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A1F70">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A3C8A7E">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428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D33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463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0A6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D40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A09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467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CA3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0EA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B49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B52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862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7485">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B80C">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653E8">
            <w:pPr>
              <w:jc w:val="center"/>
              <w:rPr>
                <w:rFonts w:hint="eastAsia" w:ascii="宋体" w:hAnsi="宋体" w:eastAsia="宋体" w:cs="宋体"/>
                <w:i w:val="0"/>
                <w:iCs w:val="0"/>
                <w:color w:val="000000"/>
                <w:sz w:val="16"/>
                <w:szCs w:val="16"/>
                <w:u w:val="none"/>
              </w:rPr>
            </w:pPr>
          </w:p>
        </w:tc>
      </w:tr>
      <w:tr w14:paraId="52F00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48A7D">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290834F">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144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932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1D7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116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0FCAB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487E1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75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CB689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5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2A997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616"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F0119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8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77AD6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8"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14:paraId="7C955DCE">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54DE46A0">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B7C57E1">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7F7A7E6">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5402B6F">
            <w:pPr>
              <w:jc w:val="center"/>
              <w:rPr>
                <w:rFonts w:hint="eastAsia" w:ascii="宋体" w:hAnsi="宋体" w:eastAsia="宋体" w:cs="宋体"/>
                <w:i w:val="0"/>
                <w:iCs w:val="0"/>
                <w:color w:val="000000"/>
                <w:sz w:val="16"/>
                <w:szCs w:val="16"/>
                <w:u w:val="none"/>
              </w:rPr>
            </w:pPr>
          </w:p>
        </w:tc>
      </w:tr>
      <w:tr w14:paraId="4C195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7B2FA">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0C5E7E5">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A72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E0B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E4F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714" w:type="dxa"/>
            <w:tcBorders>
              <w:top w:val="single" w:color="000000" w:sz="4" w:space="0"/>
              <w:left w:val="single" w:color="000000" w:sz="4" w:space="0"/>
              <w:bottom w:val="single" w:color="000000" w:sz="4" w:space="0"/>
              <w:right w:val="single" w:color="auto" w:sz="4" w:space="0"/>
            </w:tcBorders>
            <w:shd w:val="clear" w:color="auto" w:fill="auto"/>
            <w:vAlign w:val="center"/>
          </w:tcPr>
          <w:p w14:paraId="5121D5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65F0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DC7B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2C8B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210C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6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F624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E83E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8"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14:paraId="7535DB2B">
            <w:pPr>
              <w:rPr>
                <w:rFonts w:hint="eastAsia" w:ascii="宋体" w:hAnsi="宋体" w:eastAsia="宋体" w:cs="宋体"/>
                <w:i w:val="0"/>
                <w:iCs w:val="0"/>
                <w:color w:val="000000"/>
                <w:sz w:val="24"/>
                <w:szCs w:val="24"/>
                <w:u w:val="none"/>
              </w:rPr>
            </w:pPr>
          </w:p>
        </w:tc>
        <w:tc>
          <w:tcPr>
            <w:tcW w:w="38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FD55EE">
            <w:pPr>
              <w:jc w:val="center"/>
              <w:rPr>
                <w:rFonts w:hint="eastAsia" w:ascii="宋体" w:hAnsi="宋体" w:eastAsia="宋体" w:cs="宋体"/>
                <w:i w:val="0"/>
                <w:iCs w:val="0"/>
                <w:color w:val="000000"/>
                <w:sz w:val="16"/>
                <w:szCs w:val="16"/>
                <w:u w:val="none"/>
              </w:rPr>
            </w:pPr>
          </w:p>
        </w:tc>
        <w:tc>
          <w:tcPr>
            <w:tcW w:w="41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842EDD">
            <w:pPr>
              <w:jc w:val="center"/>
              <w:rPr>
                <w:rFonts w:hint="eastAsia" w:ascii="宋体" w:hAnsi="宋体" w:eastAsia="宋体" w:cs="宋体"/>
                <w:i w:val="0"/>
                <w:iCs w:val="0"/>
                <w:color w:val="000000"/>
                <w:sz w:val="16"/>
                <w:szCs w:val="16"/>
                <w:u w:val="none"/>
              </w:rPr>
            </w:pPr>
          </w:p>
        </w:tc>
        <w:tc>
          <w:tcPr>
            <w:tcW w:w="4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0BF24D">
            <w:pPr>
              <w:jc w:val="center"/>
              <w:rPr>
                <w:rFonts w:hint="eastAsia" w:ascii="宋体" w:hAnsi="宋体" w:eastAsia="宋体" w:cs="宋体"/>
                <w:i w:val="0"/>
                <w:iCs w:val="0"/>
                <w:color w:val="000000"/>
                <w:sz w:val="16"/>
                <w:szCs w:val="16"/>
                <w:u w:val="none"/>
              </w:rPr>
            </w:pPr>
          </w:p>
        </w:tc>
        <w:tc>
          <w:tcPr>
            <w:tcW w:w="5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3EBB3F">
            <w:pPr>
              <w:jc w:val="center"/>
              <w:rPr>
                <w:rFonts w:hint="eastAsia" w:ascii="宋体" w:hAnsi="宋体" w:eastAsia="宋体" w:cs="宋体"/>
                <w:i w:val="0"/>
                <w:iCs w:val="0"/>
                <w:color w:val="000000"/>
                <w:sz w:val="16"/>
                <w:szCs w:val="16"/>
                <w:u w:val="none"/>
              </w:rPr>
            </w:pPr>
          </w:p>
        </w:tc>
      </w:tr>
      <w:tr w14:paraId="4FE9C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DD97C">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F0CCBF7">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EEA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B0F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DCE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44E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B9FD1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9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C567F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7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B7440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5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CDF6C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61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2496D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8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38008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428"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14:paraId="5FD4BB1C">
            <w:pPr>
              <w:jc w:val="center"/>
              <w:rPr>
                <w:rFonts w:hint="eastAsia" w:ascii="宋体" w:hAnsi="宋体" w:eastAsia="宋体" w:cs="宋体"/>
                <w:i w:val="0"/>
                <w:iCs w:val="0"/>
                <w:color w:val="000000"/>
                <w:sz w:val="16"/>
                <w:szCs w:val="16"/>
                <w:u w:val="none"/>
              </w:rPr>
            </w:pPr>
          </w:p>
        </w:tc>
        <w:tc>
          <w:tcPr>
            <w:tcW w:w="38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ED09ACC">
            <w:pPr>
              <w:jc w:val="center"/>
              <w:rPr>
                <w:rFonts w:hint="eastAsia" w:ascii="宋体" w:hAnsi="宋体" w:eastAsia="宋体" w:cs="宋体"/>
                <w:i w:val="0"/>
                <w:iCs w:val="0"/>
                <w:color w:val="000000"/>
                <w:sz w:val="16"/>
                <w:szCs w:val="16"/>
                <w:u w:val="none"/>
              </w:rPr>
            </w:pPr>
          </w:p>
        </w:tc>
        <w:tc>
          <w:tcPr>
            <w:tcW w:w="41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1224057">
            <w:pPr>
              <w:jc w:val="center"/>
              <w:rPr>
                <w:rFonts w:hint="eastAsia" w:ascii="宋体" w:hAnsi="宋体" w:eastAsia="宋体" w:cs="宋体"/>
                <w:i w:val="0"/>
                <w:iCs w:val="0"/>
                <w:color w:val="000000"/>
                <w:sz w:val="16"/>
                <w:szCs w:val="16"/>
                <w:u w:val="none"/>
              </w:rPr>
            </w:pPr>
          </w:p>
        </w:tc>
        <w:tc>
          <w:tcPr>
            <w:tcW w:w="465"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BD76A94">
            <w:pPr>
              <w:jc w:val="center"/>
              <w:rPr>
                <w:rFonts w:hint="eastAsia" w:ascii="宋体" w:hAnsi="宋体" w:eastAsia="宋体" w:cs="宋体"/>
                <w:i w:val="0"/>
                <w:iCs w:val="0"/>
                <w:color w:val="000000"/>
                <w:sz w:val="16"/>
                <w:szCs w:val="16"/>
                <w:u w:val="none"/>
              </w:rPr>
            </w:pPr>
          </w:p>
        </w:tc>
        <w:tc>
          <w:tcPr>
            <w:tcW w:w="51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75754094">
            <w:pPr>
              <w:jc w:val="center"/>
              <w:rPr>
                <w:rFonts w:hint="eastAsia" w:ascii="宋体" w:hAnsi="宋体" w:eastAsia="宋体" w:cs="宋体"/>
                <w:i w:val="0"/>
                <w:iCs w:val="0"/>
                <w:color w:val="000000"/>
                <w:sz w:val="16"/>
                <w:szCs w:val="16"/>
                <w:u w:val="none"/>
              </w:rPr>
            </w:pPr>
          </w:p>
        </w:tc>
      </w:tr>
      <w:tr w14:paraId="55C2D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80EB8">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FAD9803">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09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28A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427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BB4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583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87E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F63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068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C0C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BF8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5D149">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F0D1B">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9C1CE">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A76E0">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0DC2B">
            <w:pPr>
              <w:jc w:val="center"/>
              <w:rPr>
                <w:rFonts w:hint="eastAsia" w:ascii="宋体" w:hAnsi="宋体" w:eastAsia="宋体" w:cs="宋体"/>
                <w:i w:val="0"/>
                <w:iCs w:val="0"/>
                <w:color w:val="000000"/>
                <w:sz w:val="16"/>
                <w:szCs w:val="16"/>
                <w:u w:val="none"/>
              </w:rPr>
            </w:pPr>
          </w:p>
        </w:tc>
      </w:tr>
      <w:tr w14:paraId="658C7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37B21">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F00443">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F29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613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D55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838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A33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365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7F3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45F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E95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CF1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78018A">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DF76F">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22E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2402A">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498F">
            <w:pPr>
              <w:jc w:val="center"/>
              <w:rPr>
                <w:rFonts w:hint="eastAsia" w:ascii="宋体" w:hAnsi="宋体" w:eastAsia="宋体" w:cs="宋体"/>
                <w:i w:val="0"/>
                <w:iCs w:val="0"/>
                <w:color w:val="000000"/>
                <w:sz w:val="16"/>
                <w:szCs w:val="16"/>
                <w:u w:val="none"/>
              </w:rPr>
            </w:pPr>
          </w:p>
        </w:tc>
      </w:tr>
      <w:tr w14:paraId="3D4E9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70DB9">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174BB3B">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1B0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B53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207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CAC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E0A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3EB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DC1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438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8F2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F6C3B">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6616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62BD6">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F61DB">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EEFD7">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EFD79">
            <w:pPr>
              <w:jc w:val="center"/>
              <w:rPr>
                <w:rFonts w:hint="eastAsia" w:ascii="宋体" w:hAnsi="宋体" w:eastAsia="宋体" w:cs="宋体"/>
                <w:i w:val="0"/>
                <w:iCs w:val="0"/>
                <w:color w:val="000000"/>
                <w:sz w:val="16"/>
                <w:szCs w:val="16"/>
                <w:u w:val="none"/>
              </w:rPr>
            </w:pPr>
          </w:p>
        </w:tc>
      </w:tr>
      <w:tr w14:paraId="6F52C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F7230">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FD42B9">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A55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017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53B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51C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9C4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C6D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DA7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98E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11B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812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47D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25B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A4A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E0741">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DD0AC">
            <w:pPr>
              <w:jc w:val="center"/>
              <w:rPr>
                <w:rFonts w:hint="eastAsia" w:ascii="宋体" w:hAnsi="宋体" w:eastAsia="宋体" w:cs="宋体"/>
                <w:i w:val="0"/>
                <w:iCs w:val="0"/>
                <w:color w:val="000000"/>
                <w:sz w:val="16"/>
                <w:szCs w:val="16"/>
                <w:u w:val="none"/>
              </w:rPr>
            </w:pPr>
          </w:p>
        </w:tc>
      </w:tr>
      <w:tr w14:paraId="0A3CD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9E68D">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4680279">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751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E46A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GJ220111</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FD3E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心理健康教育</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F519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E89B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5603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2691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3B32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24</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85B4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8</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25C3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15BFC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1FAB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FEAA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75CB">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8C494">
            <w:pPr>
              <w:jc w:val="center"/>
              <w:rPr>
                <w:rFonts w:hint="eastAsia" w:ascii="宋体" w:hAnsi="宋体" w:eastAsia="宋体" w:cs="宋体"/>
                <w:i w:val="0"/>
                <w:iCs w:val="0"/>
                <w:color w:val="000000"/>
                <w:sz w:val="16"/>
                <w:szCs w:val="16"/>
                <w:u w:val="none"/>
              </w:rPr>
            </w:pPr>
          </w:p>
        </w:tc>
      </w:tr>
      <w:tr w14:paraId="52A1D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75013">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9F71D8E">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5A5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8EE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GJ220112</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BD43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大学生安全教育</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24B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D6EE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00CC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8EAE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60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5920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D956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2670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0DE3A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6EFB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E39A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38C95">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12C7A">
            <w:pPr>
              <w:jc w:val="center"/>
              <w:rPr>
                <w:rFonts w:hint="eastAsia" w:ascii="宋体" w:hAnsi="宋体" w:eastAsia="宋体" w:cs="宋体"/>
                <w:i w:val="0"/>
                <w:iCs w:val="0"/>
                <w:color w:val="000000"/>
                <w:sz w:val="16"/>
                <w:szCs w:val="16"/>
                <w:u w:val="none"/>
              </w:rPr>
            </w:pPr>
          </w:p>
        </w:tc>
      </w:tr>
      <w:tr w14:paraId="5387A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47F7E">
            <w:pPr>
              <w:jc w:val="center"/>
              <w:rPr>
                <w:rFonts w:hint="eastAsia" w:ascii="宋体" w:hAnsi="宋体" w:eastAsia="宋体" w:cs="宋体"/>
                <w:b/>
                <w:bCs/>
                <w:i w:val="0"/>
                <w:iCs w:val="0"/>
                <w:color w:val="000000"/>
                <w:sz w:val="18"/>
                <w:szCs w:val="18"/>
                <w:u w:val="none"/>
              </w:rPr>
            </w:pPr>
          </w:p>
        </w:tc>
        <w:tc>
          <w:tcPr>
            <w:tcW w:w="40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5FC2F8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217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BA6D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GJ220203</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E178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美术鉴赏</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D2A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7441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3EE9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8BFA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32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650D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781C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07F5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1669D7">
            <w:pPr>
              <w:jc w:val="center"/>
              <w:rPr>
                <w:rFonts w:hint="eastAsia" w:ascii="宋体" w:hAnsi="宋体" w:eastAsia="宋体" w:cs="宋体"/>
                <w:i w:val="0"/>
                <w:iCs w:val="0"/>
                <w:color w:val="auto"/>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5880E">
            <w:pPr>
              <w:jc w:val="center"/>
              <w:rPr>
                <w:rFonts w:hint="eastAsia" w:ascii="宋体" w:hAnsi="宋体" w:eastAsia="宋体" w:cs="宋体"/>
                <w:i w:val="0"/>
                <w:iCs w:val="0"/>
                <w:color w:val="auto"/>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C8B4D">
            <w:pPr>
              <w:jc w:val="center"/>
              <w:rPr>
                <w:rFonts w:hint="eastAsia" w:ascii="宋体" w:hAnsi="宋体" w:eastAsia="宋体" w:cs="宋体"/>
                <w:i w:val="0"/>
                <w:iCs w:val="0"/>
                <w:color w:val="auto"/>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302F1">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9B81F">
            <w:pPr>
              <w:jc w:val="center"/>
              <w:rPr>
                <w:rFonts w:hint="eastAsia" w:ascii="宋体" w:hAnsi="宋体" w:eastAsia="宋体" w:cs="宋体"/>
                <w:i w:val="0"/>
                <w:iCs w:val="0"/>
                <w:color w:val="000000"/>
                <w:sz w:val="16"/>
                <w:szCs w:val="16"/>
                <w:u w:val="none"/>
              </w:rPr>
            </w:pPr>
          </w:p>
        </w:tc>
      </w:tr>
      <w:tr w14:paraId="1FB9E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9A4BB">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FC74490">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785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939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GJ220208</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8203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人工智能基础</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B66A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4347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B725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7A98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16</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12E8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8</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5EB3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8</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47451">
            <w:pPr>
              <w:jc w:val="center"/>
              <w:rPr>
                <w:rFonts w:hint="eastAsia" w:ascii="宋体" w:hAnsi="宋体" w:eastAsia="宋体" w:cs="宋体"/>
                <w:i w:val="0"/>
                <w:iCs w:val="0"/>
                <w:color w:val="auto"/>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0525D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454F8">
            <w:pPr>
              <w:jc w:val="center"/>
              <w:rPr>
                <w:rFonts w:hint="eastAsia" w:ascii="宋体" w:hAnsi="宋体" w:eastAsia="宋体" w:cs="宋体"/>
                <w:i w:val="0"/>
                <w:iCs w:val="0"/>
                <w:color w:val="auto"/>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243BD">
            <w:pPr>
              <w:jc w:val="center"/>
              <w:rPr>
                <w:rFonts w:hint="eastAsia" w:ascii="宋体" w:hAnsi="宋体" w:eastAsia="宋体" w:cs="宋体"/>
                <w:i w:val="0"/>
                <w:iCs w:val="0"/>
                <w:color w:val="auto"/>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1BC6">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7ABB7">
            <w:pPr>
              <w:jc w:val="center"/>
              <w:rPr>
                <w:rFonts w:hint="eastAsia" w:ascii="宋体" w:hAnsi="宋体" w:eastAsia="宋体" w:cs="宋体"/>
                <w:i w:val="0"/>
                <w:iCs w:val="0"/>
                <w:color w:val="000000"/>
                <w:sz w:val="16"/>
                <w:szCs w:val="16"/>
                <w:u w:val="none"/>
              </w:rPr>
            </w:pPr>
          </w:p>
        </w:tc>
      </w:tr>
      <w:tr w14:paraId="7D998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D31BF">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4D41B57">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5AF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01C0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GJ220209</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43B3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沟通的艺术</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47E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41B5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A</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2ABC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0F94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16</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DA74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519D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74A5E">
            <w:pPr>
              <w:jc w:val="center"/>
              <w:rPr>
                <w:rFonts w:hint="eastAsia" w:ascii="宋体" w:hAnsi="宋体" w:eastAsia="宋体" w:cs="宋体"/>
                <w:i w:val="0"/>
                <w:iCs w:val="0"/>
                <w:color w:val="auto"/>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2126C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B0527">
            <w:pPr>
              <w:jc w:val="center"/>
              <w:rPr>
                <w:rFonts w:hint="eastAsia" w:ascii="宋体" w:hAnsi="宋体" w:eastAsia="宋体" w:cs="宋体"/>
                <w:i w:val="0"/>
                <w:iCs w:val="0"/>
                <w:color w:val="auto"/>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3CAF3">
            <w:pPr>
              <w:jc w:val="center"/>
              <w:rPr>
                <w:rFonts w:hint="eastAsia" w:ascii="宋体" w:hAnsi="宋体" w:eastAsia="宋体" w:cs="宋体"/>
                <w:i w:val="0"/>
                <w:iCs w:val="0"/>
                <w:color w:val="auto"/>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D6199">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FEB0C">
            <w:pPr>
              <w:jc w:val="center"/>
              <w:rPr>
                <w:rFonts w:hint="eastAsia" w:ascii="宋体" w:hAnsi="宋体" w:eastAsia="宋体" w:cs="宋体"/>
                <w:i w:val="0"/>
                <w:iCs w:val="0"/>
                <w:color w:val="000000"/>
                <w:sz w:val="16"/>
                <w:szCs w:val="16"/>
                <w:u w:val="none"/>
              </w:rPr>
            </w:pPr>
          </w:p>
        </w:tc>
      </w:tr>
      <w:tr w14:paraId="64C80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AC237">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D0E9DE4">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E40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A2FF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GJ220213</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4E7A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“四史”教育</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9CD9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4039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A</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BE3E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0F63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16</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7B57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FDD8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7DFD6">
            <w:pPr>
              <w:jc w:val="center"/>
              <w:rPr>
                <w:rFonts w:hint="eastAsia" w:ascii="宋体" w:hAnsi="宋体" w:eastAsia="宋体" w:cs="宋体"/>
                <w:i w:val="0"/>
                <w:iCs w:val="0"/>
                <w:color w:val="auto"/>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AB4B9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BF0C4">
            <w:pPr>
              <w:jc w:val="center"/>
              <w:rPr>
                <w:rFonts w:hint="eastAsia" w:ascii="宋体" w:hAnsi="宋体" w:eastAsia="宋体" w:cs="宋体"/>
                <w:i w:val="0"/>
                <w:iCs w:val="0"/>
                <w:color w:val="auto"/>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8983B">
            <w:pPr>
              <w:jc w:val="center"/>
              <w:rPr>
                <w:rFonts w:hint="eastAsia" w:ascii="宋体" w:hAnsi="宋体" w:eastAsia="宋体" w:cs="宋体"/>
                <w:i w:val="0"/>
                <w:iCs w:val="0"/>
                <w:color w:val="auto"/>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7BFC5">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70717">
            <w:pPr>
              <w:jc w:val="center"/>
              <w:rPr>
                <w:rFonts w:hint="eastAsia" w:ascii="宋体" w:hAnsi="宋体" w:eastAsia="宋体" w:cs="宋体"/>
                <w:i w:val="0"/>
                <w:iCs w:val="0"/>
                <w:color w:val="000000"/>
                <w:sz w:val="16"/>
                <w:szCs w:val="16"/>
                <w:u w:val="none"/>
              </w:rPr>
            </w:pPr>
          </w:p>
        </w:tc>
      </w:tr>
      <w:tr w14:paraId="29264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1E9F2">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428606D">
            <w:pPr>
              <w:jc w:val="center"/>
              <w:rPr>
                <w:rFonts w:hint="eastAsia" w:ascii="宋体" w:hAnsi="宋体" w:eastAsia="宋体" w:cs="宋体"/>
                <w:b/>
                <w:bCs/>
                <w:i w:val="0"/>
                <w:iCs w:val="0"/>
                <w:color w:val="000000"/>
                <w:sz w:val="16"/>
                <w:szCs w:val="16"/>
                <w:u w:val="none"/>
              </w:rPr>
            </w:pP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C3BE81">
            <w:pPr>
              <w:jc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小计</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A1DB3">
            <w:pPr>
              <w:jc w:val="center"/>
              <w:rPr>
                <w:rFonts w:hint="eastAsia" w:ascii="宋体" w:hAnsi="宋体" w:eastAsia="宋体" w:cs="宋体"/>
                <w:i w:val="0"/>
                <w:iCs w:val="0"/>
                <w:color w:val="auto"/>
                <w:sz w:val="16"/>
                <w:szCs w:val="16"/>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2F3A9">
            <w:pPr>
              <w:jc w:val="center"/>
              <w:rPr>
                <w:rFonts w:hint="eastAsia" w:ascii="宋体" w:hAnsi="宋体" w:eastAsia="宋体" w:cs="宋体"/>
                <w:i w:val="0"/>
                <w:iCs w:val="0"/>
                <w:color w:val="auto"/>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1D14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40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46A76">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auto"/>
                <w:kern w:val="0"/>
                <w:sz w:val="16"/>
                <w:szCs w:val="16"/>
                <w:u w:val="none"/>
                <w:lang w:val="en-US" w:eastAsia="zh-CN" w:bidi="ar"/>
              </w:rPr>
              <w:t>784</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D02CD">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auto"/>
                <w:kern w:val="0"/>
                <w:sz w:val="16"/>
                <w:szCs w:val="16"/>
                <w:u w:val="none"/>
                <w:lang w:val="en-US" w:eastAsia="zh-CN" w:bidi="ar"/>
              </w:rPr>
              <w:t>442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DD577">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auto"/>
                <w:kern w:val="0"/>
                <w:sz w:val="16"/>
                <w:szCs w:val="16"/>
                <w:u w:val="none"/>
                <w:lang w:val="en-US" w:eastAsia="zh-CN" w:bidi="ar"/>
              </w:rPr>
              <w:t>342</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5D1CE">
            <w:pPr>
              <w:jc w:val="center"/>
              <w:rPr>
                <w:rFonts w:hint="eastAsia" w:ascii="宋体" w:hAnsi="宋体" w:eastAsia="宋体" w:cs="宋体"/>
                <w:i w:val="0"/>
                <w:iCs w:val="0"/>
                <w:color w:val="auto"/>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93ED2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16</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4233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6</w:t>
            </w: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4717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DFAD8">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F7EB0">
            <w:pPr>
              <w:jc w:val="center"/>
              <w:rPr>
                <w:rFonts w:hint="eastAsia" w:ascii="宋体" w:hAnsi="宋体" w:eastAsia="宋体" w:cs="宋体"/>
                <w:i w:val="0"/>
                <w:iCs w:val="0"/>
                <w:color w:val="000000"/>
                <w:sz w:val="16"/>
                <w:szCs w:val="16"/>
                <w:u w:val="none"/>
              </w:rPr>
            </w:pPr>
          </w:p>
        </w:tc>
      </w:tr>
      <w:tr w14:paraId="30677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BE11E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40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4F81E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865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AA1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JY050301</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9D6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老年服务与管理政策法规</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7E0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6DA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DED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3EC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F4B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D12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5EE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10F13A">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B46DA">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1AA50">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20F84">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35B92">
            <w:pPr>
              <w:jc w:val="center"/>
              <w:rPr>
                <w:rFonts w:hint="eastAsia" w:ascii="宋体" w:hAnsi="宋体" w:eastAsia="宋体" w:cs="宋体"/>
                <w:i w:val="0"/>
                <w:iCs w:val="0"/>
                <w:color w:val="000000"/>
                <w:sz w:val="16"/>
                <w:szCs w:val="16"/>
                <w:u w:val="none"/>
              </w:rPr>
            </w:pPr>
          </w:p>
        </w:tc>
      </w:tr>
      <w:tr w14:paraId="2512A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9AF4C">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2B6D916">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711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70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JY050302</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15A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老年医学基础</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C74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29C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CB7EF">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50D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DE0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5B7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D86AC">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53CF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97090">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D6866">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3B6F3">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7C814">
            <w:pPr>
              <w:jc w:val="center"/>
              <w:rPr>
                <w:rFonts w:hint="eastAsia" w:ascii="宋体" w:hAnsi="宋体" w:eastAsia="宋体" w:cs="宋体"/>
                <w:i w:val="0"/>
                <w:iCs w:val="0"/>
                <w:color w:val="000000"/>
                <w:sz w:val="16"/>
                <w:szCs w:val="16"/>
                <w:u w:val="none"/>
              </w:rPr>
            </w:pPr>
          </w:p>
        </w:tc>
      </w:tr>
      <w:tr w14:paraId="3F9F0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0A297">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BFA828">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835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12A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JY050303</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FD2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老年服务伦理与礼仪</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FC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E91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00F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34E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942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BBE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352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27F6FF">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6E078">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11EBD">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8640D">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DAD38">
            <w:pPr>
              <w:jc w:val="center"/>
              <w:rPr>
                <w:rFonts w:hint="eastAsia" w:ascii="宋体" w:hAnsi="宋体" w:eastAsia="宋体" w:cs="宋体"/>
                <w:i w:val="0"/>
                <w:iCs w:val="0"/>
                <w:color w:val="000000"/>
                <w:sz w:val="16"/>
                <w:szCs w:val="16"/>
                <w:u w:val="none"/>
              </w:rPr>
            </w:pPr>
          </w:p>
        </w:tc>
      </w:tr>
      <w:tr w14:paraId="756B9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EFE99">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0A99B60">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FC2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865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JY050304</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238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老年健康照护</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CF5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BEF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0B5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6E4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F82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58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B5800">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648F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B03A">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AECE4">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D51DB">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93DA3">
            <w:pPr>
              <w:jc w:val="center"/>
              <w:rPr>
                <w:rFonts w:hint="eastAsia" w:ascii="宋体" w:hAnsi="宋体" w:eastAsia="宋体" w:cs="宋体"/>
                <w:i w:val="0"/>
                <w:iCs w:val="0"/>
                <w:color w:val="000000"/>
                <w:sz w:val="16"/>
                <w:szCs w:val="16"/>
                <w:u w:val="none"/>
              </w:rPr>
            </w:pPr>
          </w:p>
        </w:tc>
      </w:tr>
      <w:tr w14:paraId="5E06A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338AF">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143CA8">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25F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076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JY050305</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36A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老年营养与膳食保健</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E8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AC8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53D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13F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A82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CA0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00B62">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3D8A0F">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FC3CA">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3CE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71A2E">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784C1">
            <w:pPr>
              <w:jc w:val="center"/>
              <w:rPr>
                <w:rFonts w:hint="eastAsia" w:ascii="宋体" w:hAnsi="宋体" w:eastAsia="宋体" w:cs="宋体"/>
                <w:i w:val="0"/>
                <w:iCs w:val="0"/>
                <w:color w:val="000000"/>
                <w:sz w:val="16"/>
                <w:szCs w:val="16"/>
                <w:u w:val="none"/>
              </w:rPr>
            </w:pPr>
          </w:p>
        </w:tc>
      </w:tr>
      <w:tr w14:paraId="53360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21D69">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F446ACA">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9D9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6EC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JY050306</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A36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老年生活与基础照护务实</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091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98D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762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E1F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392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7B3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D63A1">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4F2B22">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5B8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EA2E1">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28343">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853D0">
            <w:pPr>
              <w:jc w:val="center"/>
              <w:rPr>
                <w:rFonts w:hint="eastAsia" w:ascii="宋体" w:hAnsi="宋体" w:eastAsia="宋体" w:cs="宋体"/>
                <w:i w:val="0"/>
                <w:iCs w:val="0"/>
                <w:color w:val="000000"/>
                <w:sz w:val="16"/>
                <w:szCs w:val="16"/>
                <w:u w:val="none"/>
              </w:rPr>
            </w:pPr>
          </w:p>
        </w:tc>
      </w:tr>
      <w:tr w14:paraId="27C88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AFF50">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2482A1">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0EE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EDB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JY050307</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169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老年心理护理务实</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D0B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B90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7E93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2DFFB">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auto"/>
                <w:kern w:val="0"/>
                <w:sz w:val="16"/>
                <w:szCs w:val="16"/>
                <w:u w:val="none"/>
                <w:lang w:val="en-US" w:eastAsia="zh-CN" w:bidi="ar"/>
              </w:rPr>
              <w:t>64</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EA8D2">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auto"/>
                <w:kern w:val="0"/>
                <w:sz w:val="16"/>
                <w:szCs w:val="16"/>
                <w:u w:val="none"/>
                <w:lang w:val="en-US" w:eastAsia="zh-CN" w:bidi="ar"/>
              </w:rPr>
              <w:t>54</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47F64">
            <w:pPr>
              <w:keepNext w:val="0"/>
              <w:keepLines w:val="0"/>
              <w:widowControl/>
              <w:suppressLineNumbers w:val="0"/>
              <w:jc w:val="center"/>
              <w:textAlignment w:val="center"/>
              <w:rPr>
                <w:rFonts w:hint="eastAsia" w:ascii="宋体" w:hAnsi="宋体" w:eastAsia="宋体" w:cs="宋体"/>
                <w:i w:val="0"/>
                <w:iCs w:val="0"/>
                <w:color w:val="FF0000"/>
                <w:sz w:val="16"/>
                <w:szCs w:val="16"/>
                <w:u w:val="none"/>
              </w:rPr>
            </w:pPr>
            <w:r>
              <w:rPr>
                <w:rFonts w:hint="eastAsia" w:ascii="宋体" w:hAnsi="宋体" w:eastAsia="宋体" w:cs="宋体"/>
                <w:i w:val="0"/>
                <w:iCs w:val="0"/>
                <w:color w:val="auto"/>
                <w:kern w:val="0"/>
                <w:sz w:val="16"/>
                <w:szCs w:val="16"/>
                <w:u w:val="none"/>
                <w:lang w:val="en-US" w:eastAsia="zh-CN" w:bidi="ar"/>
              </w:rPr>
              <w:t>10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FCC42">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C6895C">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F7F15">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548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407EE">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CA55B">
            <w:pPr>
              <w:jc w:val="center"/>
              <w:rPr>
                <w:rFonts w:hint="eastAsia" w:ascii="宋体" w:hAnsi="宋体" w:eastAsia="宋体" w:cs="宋体"/>
                <w:i w:val="0"/>
                <w:iCs w:val="0"/>
                <w:color w:val="000000"/>
                <w:sz w:val="16"/>
                <w:szCs w:val="16"/>
                <w:u w:val="none"/>
              </w:rPr>
            </w:pPr>
          </w:p>
        </w:tc>
      </w:tr>
      <w:tr w14:paraId="09313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C0075">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54C6DE8">
            <w:pPr>
              <w:jc w:val="center"/>
              <w:rPr>
                <w:rFonts w:hint="eastAsia" w:ascii="宋体" w:hAnsi="宋体" w:eastAsia="宋体" w:cs="宋体"/>
                <w:b/>
                <w:bCs/>
                <w:i w:val="0"/>
                <w:iCs w:val="0"/>
                <w:color w:val="000000"/>
                <w:sz w:val="16"/>
                <w:szCs w:val="16"/>
                <w:u w:val="none"/>
              </w:rPr>
            </w:pP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E51C20">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小计</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02C83">
            <w:pPr>
              <w:jc w:val="center"/>
              <w:rPr>
                <w:rFonts w:hint="eastAsia" w:ascii="宋体" w:hAnsi="宋体" w:eastAsia="宋体" w:cs="宋体"/>
                <w:i w:val="0"/>
                <w:iCs w:val="0"/>
                <w:color w:val="000000"/>
                <w:sz w:val="16"/>
                <w:szCs w:val="16"/>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19A12">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89C05">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33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9099A">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544</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1CA95">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444</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A01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C4549">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6AA798">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8F891">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5BD69">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D1E6B">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0E8A0">
            <w:pPr>
              <w:jc w:val="center"/>
              <w:rPr>
                <w:rFonts w:hint="eastAsia" w:ascii="宋体" w:hAnsi="宋体" w:eastAsia="宋体" w:cs="宋体"/>
                <w:i w:val="0"/>
                <w:iCs w:val="0"/>
                <w:color w:val="000000"/>
                <w:sz w:val="16"/>
                <w:szCs w:val="16"/>
                <w:u w:val="none"/>
              </w:rPr>
            </w:pPr>
          </w:p>
        </w:tc>
      </w:tr>
      <w:tr w14:paraId="51107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BA82D">
            <w:pPr>
              <w:jc w:val="center"/>
              <w:rPr>
                <w:rFonts w:hint="eastAsia" w:ascii="宋体" w:hAnsi="宋体" w:eastAsia="宋体" w:cs="宋体"/>
                <w:b/>
                <w:bCs/>
                <w:i w:val="0"/>
                <w:iCs w:val="0"/>
                <w:color w:val="000000"/>
                <w:sz w:val="18"/>
                <w:szCs w:val="18"/>
                <w:u w:val="none"/>
              </w:rPr>
            </w:pPr>
          </w:p>
        </w:tc>
        <w:tc>
          <w:tcPr>
            <w:tcW w:w="40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021C93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40C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2F0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JY050401</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BDF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智慧养老平台与老年人综合能力评估</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7BF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981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80206">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6D1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92F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B74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52</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476B0">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F17078">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05D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479C4">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241B1">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D7318">
            <w:pPr>
              <w:jc w:val="center"/>
              <w:rPr>
                <w:rFonts w:hint="eastAsia" w:ascii="宋体" w:hAnsi="宋体" w:eastAsia="宋体" w:cs="宋体"/>
                <w:i w:val="0"/>
                <w:iCs w:val="0"/>
                <w:color w:val="000000"/>
                <w:sz w:val="16"/>
                <w:szCs w:val="16"/>
                <w:u w:val="none"/>
              </w:rPr>
            </w:pPr>
          </w:p>
        </w:tc>
      </w:tr>
      <w:tr w14:paraId="00104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8877B">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02D1519">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9FC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780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JY050402</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703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社区居家智慧康养管理</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CEB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AE9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3A9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5B2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300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8F1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70BD9">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C3D0EE">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9BA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F4639">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DA3BF">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345D3">
            <w:pPr>
              <w:jc w:val="center"/>
              <w:rPr>
                <w:rFonts w:hint="eastAsia" w:ascii="宋体" w:hAnsi="宋体" w:eastAsia="宋体" w:cs="宋体"/>
                <w:i w:val="0"/>
                <w:iCs w:val="0"/>
                <w:color w:val="000000"/>
                <w:sz w:val="16"/>
                <w:szCs w:val="16"/>
                <w:u w:val="none"/>
              </w:rPr>
            </w:pPr>
          </w:p>
        </w:tc>
      </w:tr>
      <w:tr w14:paraId="41000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1CFA0">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4CCE78D">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06A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075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JY050403</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73F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老年康复与保健</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F66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6C6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1D6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DD7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EBD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32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8BD1B">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D624AF">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5D8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1F35A">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04101">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4C2CC">
            <w:pPr>
              <w:jc w:val="center"/>
              <w:rPr>
                <w:rFonts w:hint="eastAsia" w:ascii="宋体" w:hAnsi="宋体" w:eastAsia="宋体" w:cs="宋体"/>
                <w:i w:val="0"/>
                <w:iCs w:val="0"/>
                <w:color w:val="000000"/>
                <w:sz w:val="16"/>
                <w:szCs w:val="16"/>
                <w:u w:val="none"/>
              </w:rPr>
            </w:pPr>
          </w:p>
        </w:tc>
      </w:tr>
      <w:tr w14:paraId="4F031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2B45D">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2A16DDA">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553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149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JY050404</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581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老年活动策划与组织</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C9B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23F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FEB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1F9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918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5FA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114C8">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6A799">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160B2">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622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071B">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794A1">
            <w:pPr>
              <w:jc w:val="center"/>
              <w:rPr>
                <w:rFonts w:hint="eastAsia" w:ascii="宋体" w:hAnsi="宋体" w:eastAsia="宋体" w:cs="宋体"/>
                <w:i w:val="0"/>
                <w:iCs w:val="0"/>
                <w:color w:val="000000"/>
                <w:sz w:val="16"/>
                <w:szCs w:val="16"/>
                <w:u w:val="none"/>
              </w:rPr>
            </w:pPr>
          </w:p>
        </w:tc>
      </w:tr>
      <w:tr w14:paraId="43DD3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538E0">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4A038F5">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132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7E0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JY050405</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92F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中国传统康复技术</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2B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CE2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344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9F7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994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50E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A6CF0">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45E1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E0305">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85565">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2F2B9">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71AF6">
            <w:pPr>
              <w:jc w:val="center"/>
              <w:rPr>
                <w:rFonts w:hint="eastAsia" w:ascii="宋体" w:hAnsi="宋体" w:eastAsia="宋体" w:cs="宋体"/>
                <w:i w:val="0"/>
                <w:iCs w:val="0"/>
                <w:color w:val="000000"/>
                <w:sz w:val="16"/>
                <w:szCs w:val="16"/>
                <w:u w:val="none"/>
              </w:rPr>
            </w:pPr>
          </w:p>
        </w:tc>
      </w:tr>
      <w:tr w14:paraId="3D4FF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569E7">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1B084A4">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1A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FE0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JY050406</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A4D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养老机构智慧运营与管理</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1D6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BC7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872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4DB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17E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F1E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E76A9">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4B3842">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33633">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D4A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D83EC">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EFBA5">
            <w:pPr>
              <w:jc w:val="center"/>
              <w:rPr>
                <w:rFonts w:hint="eastAsia" w:ascii="宋体" w:hAnsi="宋体" w:eastAsia="宋体" w:cs="宋体"/>
                <w:i w:val="0"/>
                <w:iCs w:val="0"/>
                <w:color w:val="000000"/>
                <w:sz w:val="16"/>
                <w:szCs w:val="16"/>
                <w:u w:val="none"/>
              </w:rPr>
            </w:pPr>
          </w:p>
        </w:tc>
      </w:tr>
      <w:tr w14:paraId="584B2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DF94E">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7E8E28B">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9C6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E77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JY050407</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435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老年常见病预防与照护</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4C6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581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327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ED3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693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F9E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C7D52">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314BA0">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FEDE4">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AFA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FBC27">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ABA9B">
            <w:pPr>
              <w:jc w:val="center"/>
              <w:rPr>
                <w:rFonts w:hint="eastAsia" w:ascii="宋体" w:hAnsi="宋体" w:eastAsia="宋体" w:cs="宋体"/>
                <w:i w:val="0"/>
                <w:iCs w:val="0"/>
                <w:color w:val="000000"/>
                <w:sz w:val="16"/>
                <w:szCs w:val="16"/>
                <w:u w:val="none"/>
              </w:rPr>
            </w:pPr>
          </w:p>
        </w:tc>
      </w:tr>
      <w:tr w14:paraId="6859E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0823F">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BDA3EB6">
            <w:pPr>
              <w:jc w:val="center"/>
              <w:rPr>
                <w:rFonts w:hint="eastAsia" w:ascii="宋体" w:hAnsi="宋体" w:eastAsia="宋体" w:cs="宋体"/>
                <w:b/>
                <w:bCs/>
                <w:i w:val="0"/>
                <w:iCs w:val="0"/>
                <w:color w:val="000000"/>
                <w:sz w:val="16"/>
                <w:szCs w:val="16"/>
                <w:u w:val="none"/>
              </w:rPr>
            </w:pP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653F2C">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小计</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C819">
            <w:pPr>
              <w:jc w:val="center"/>
              <w:rPr>
                <w:rFonts w:hint="eastAsia" w:ascii="宋体" w:hAnsi="宋体" w:eastAsia="宋体" w:cs="宋体"/>
                <w:i w:val="0"/>
                <w:iCs w:val="0"/>
                <w:color w:val="000000"/>
                <w:sz w:val="16"/>
                <w:szCs w:val="16"/>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E8F86">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0DCD3">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31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881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512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B6C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4A4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ADA07">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9DAB55">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C27F8">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9540A">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013B">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A1F08">
            <w:pPr>
              <w:jc w:val="center"/>
              <w:rPr>
                <w:rFonts w:hint="eastAsia" w:ascii="宋体" w:hAnsi="宋体" w:eastAsia="宋体" w:cs="宋体"/>
                <w:i w:val="0"/>
                <w:iCs w:val="0"/>
                <w:color w:val="000000"/>
                <w:sz w:val="16"/>
                <w:szCs w:val="16"/>
                <w:u w:val="none"/>
              </w:rPr>
            </w:pPr>
          </w:p>
        </w:tc>
      </w:tr>
      <w:tr w14:paraId="1895F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18956">
            <w:pPr>
              <w:jc w:val="center"/>
              <w:rPr>
                <w:rFonts w:hint="eastAsia" w:ascii="宋体" w:hAnsi="宋体" w:eastAsia="宋体" w:cs="宋体"/>
                <w:b/>
                <w:bCs/>
                <w:i w:val="0"/>
                <w:iCs w:val="0"/>
                <w:color w:val="000000"/>
                <w:sz w:val="18"/>
                <w:szCs w:val="18"/>
                <w:u w:val="none"/>
              </w:rPr>
            </w:pPr>
          </w:p>
        </w:tc>
        <w:tc>
          <w:tcPr>
            <w:tcW w:w="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F8FDD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业</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展</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课</w:t>
            </w: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B49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B60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JY050501</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A11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智慧养老技术概论</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537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A68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A39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C50A0">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60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E740F">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60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C6A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719C3">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D44D9F">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35F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6D002">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91F9D">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3C84B">
            <w:pPr>
              <w:jc w:val="center"/>
              <w:rPr>
                <w:rFonts w:hint="eastAsia" w:ascii="宋体" w:hAnsi="宋体" w:eastAsia="宋体" w:cs="宋体"/>
                <w:i w:val="0"/>
                <w:iCs w:val="0"/>
                <w:color w:val="000000"/>
                <w:sz w:val="16"/>
                <w:szCs w:val="16"/>
                <w:u w:val="none"/>
              </w:rPr>
            </w:pPr>
          </w:p>
        </w:tc>
      </w:tr>
      <w:tr w14:paraId="626BD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64C23">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A4DF1">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986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711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JY050502</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F5A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音乐治疗</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CBC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1C5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F63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46554">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60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FE0DA">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EA3FA">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40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5ED3E">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772E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F175A">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66CEB">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0563A">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7BC93">
            <w:pPr>
              <w:jc w:val="center"/>
              <w:rPr>
                <w:rFonts w:hint="eastAsia" w:ascii="宋体" w:hAnsi="宋体" w:eastAsia="宋体" w:cs="宋体"/>
                <w:i w:val="0"/>
                <w:iCs w:val="0"/>
                <w:color w:val="000000"/>
                <w:sz w:val="16"/>
                <w:szCs w:val="16"/>
                <w:u w:val="none"/>
              </w:rPr>
            </w:pPr>
          </w:p>
        </w:tc>
      </w:tr>
      <w:tr w14:paraId="2156D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8996C">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87952">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19D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94F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JY050503</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DA1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老龄经济基础</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25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26E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A01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EF2FF">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60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AD901">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60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BAC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6B1F6">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EF3D18">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B4389">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8B9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96AF7">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87978">
            <w:pPr>
              <w:jc w:val="center"/>
              <w:rPr>
                <w:rFonts w:hint="eastAsia" w:ascii="宋体" w:hAnsi="宋体" w:eastAsia="宋体" w:cs="宋体"/>
                <w:i w:val="0"/>
                <w:iCs w:val="0"/>
                <w:color w:val="000000"/>
                <w:sz w:val="16"/>
                <w:szCs w:val="16"/>
                <w:u w:val="none"/>
              </w:rPr>
            </w:pPr>
          </w:p>
        </w:tc>
      </w:tr>
      <w:tr w14:paraId="6B9EC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66DDF">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21F15">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F14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9C3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JY050504</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603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老年运动保健</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276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52A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BE4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48DFE">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60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D82FF">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AEA2E">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40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C2F70">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410A4">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C7E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9C43E">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20C6">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0BB47">
            <w:pPr>
              <w:jc w:val="center"/>
              <w:rPr>
                <w:rFonts w:hint="eastAsia" w:ascii="宋体" w:hAnsi="宋体" w:eastAsia="宋体" w:cs="宋体"/>
                <w:i w:val="0"/>
                <w:iCs w:val="0"/>
                <w:color w:val="000000"/>
                <w:sz w:val="16"/>
                <w:szCs w:val="16"/>
                <w:u w:val="none"/>
              </w:rPr>
            </w:pPr>
          </w:p>
        </w:tc>
      </w:tr>
      <w:tr w14:paraId="7EC97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11DDD">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3E20E">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94F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1B66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JY050505</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15D1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工艺品小制作</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199C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A7E6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8563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6D9FA">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auto"/>
                <w:kern w:val="0"/>
                <w:sz w:val="16"/>
                <w:szCs w:val="16"/>
                <w:u w:val="none"/>
                <w:lang w:val="en-US" w:eastAsia="zh-CN" w:bidi="ar"/>
              </w:rPr>
              <w:t>60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77980">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auto"/>
                <w:kern w:val="0"/>
                <w:sz w:val="16"/>
                <w:szCs w:val="16"/>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FAA25">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auto"/>
                <w:kern w:val="0"/>
                <w:sz w:val="16"/>
                <w:szCs w:val="16"/>
                <w:u w:val="none"/>
                <w:lang w:val="en-US" w:eastAsia="zh-CN" w:bidi="ar"/>
              </w:rPr>
              <w:t>40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56F21">
            <w:pPr>
              <w:jc w:val="center"/>
              <w:rPr>
                <w:rFonts w:hint="eastAsia" w:ascii="宋体" w:hAnsi="宋体" w:eastAsia="宋体" w:cs="宋体"/>
                <w:i w:val="0"/>
                <w:iCs w:val="0"/>
                <w:color w:val="auto"/>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0DEC9">
            <w:pPr>
              <w:jc w:val="center"/>
              <w:rPr>
                <w:rFonts w:hint="eastAsia" w:ascii="宋体" w:hAnsi="宋体" w:eastAsia="宋体" w:cs="宋体"/>
                <w:i w:val="0"/>
                <w:iCs w:val="0"/>
                <w:color w:val="auto"/>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DDE3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786FA">
            <w:pPr>
              <w:jc w:val="center"/>
              <w:rPr>
                <w:rFonts w:hint="eastAsia" w:ascii="宋体" w:hAnsi="宋体" w:eastAsia="宋体" w:cs="宋体"/>
                <w:i w:val="0"/>
                <w:iCs w:val="0"/>
                <w:color w:val="FF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4F3FF">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A88E9">
            <w:pPr>
              <w:jc w:val="center"/>
              <w:rPr>
                <w:rFonts w:hint="eastAsia" w:ascii="宋体" w:hAnsi="宋体" w:eastAsia="宋体" w:cs="宋体"/>
                <w:i w:val="0"/>
                <w:iCs w:val="0"/>
                <w:color w:val="000000"/>
                <w:sz w:val="16"/>
                <w:szCs w:val="16"/>
                <w:u w:val="none"/>
              </w:rPr>
            </w:pPr>
          </w:p>
        </w:tc>
      </w:tr>
      <w:tr w14:paraId="57961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3FCFF">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529D9">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AE9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EBB6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JY050506</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10C8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适老智能家居规划</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0402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考查</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70B8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B</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989D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152ED">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auto"/>
                <w:kern w:val="0"/>
                <w:sz w:val="16"/>
                <w:szCs w:val="16"/>
                <w:u w:val="none"/>
                <w:lang w:val="en-US" w:eastAsia="zh-CN" w:bidi="ar"/>
              </w:rPr>
              <w:t>60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79B7C">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auto"/>
                <w:kern w:val="0"/>
                <w:sz w:val="16"/>
                <w:szCs w:val="16"/>
                <w:u w:val="none"/>
                <w:lang w:val="en-US" w:eastAsia="zh-CN" w:bidi="ar"/>
              </w:rPr>
              <w:t>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AE0F8">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auto"/>
                <w:kern w:val="0"/>
                <w:sz w:val="16"/>
                <w:szCs w:val="16"/>
                <w:u w:val="none"/>
                <w:lang w:val="en-US" w:eastAsia="zh-CN" w:bidi="ar"/>
              </w:rPr>
              <w:t>40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43F33">
            <w:pPr>
              <w:jc w:val="center"/>
              <w:rPr>
                <w:rFonts w:hint="eastAsia" w:ascii="宋体" w:hAnsi="宋体" w:eastAsia="宋体" w:cs="宋体"/>
                <w:i w:val="0"/>
                <w:iCs w:val="0"/>
                <w:color w:val="auto"/>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49984D">
            <w:pPr>
              <w:jc w:val="center"/>
              <w:rPr>
                <w:rFonts w:hint="eastAsia" w:ascii="宋体" w:hAnsi="宋体" w:eastAsia="宋体" w:cs="宋体"/>
                <w:i w:val="0"/>
                <w:iCs w:val="0"/>
                <w:color w:val="auto"/>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25B5E">
            <w:pPr>
              <w:jc w:val="center"/>
              <w:rPr>
                <w:rFonts w:hint="eastAsia" w:ascii="宋体" w:hAnsi="宋体" w:eastAsia="宋体" w:cs="宋体"/>
                <w:i w:val="0"/>
                <w:iCs w:val="0"/>
                <w:color w:val="auto"/>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D1361">
            <w:pPr>
              <w:keepNext w:val="0"/>
              <w:keepLines w:val="0"/>
              <w:widowControl/>
              <w:suppressLineNumbers w:val="0"/>
              <w:jc w:val="center"/>
              <w:textAlignment w:val="center"/>
              <w:rPr>
                <w:rFonts w:hint="eastAsia" w:ascii="宋体" w:hAnsi="宋体" w:eastAsia="宋体" w:cs="宋体"/>
                <w:i w:val="0"/>
                <w:iCs w:val="0"/>
                <w:color w:val="FF0000"/>
                <w:sz w:val="16"/>
                <w:szCs w:val="16"/>
                <w:u w:val="none"/>
              </w:rPr>
            </w:pPr>
            <w:r>
              <w:rPr>
                <w:rFonts w:hint="eastAsia" w:ascii="宋体" w:hAnsi="宋体" w:eastAsia="宋体" w:cs="宋体"/>
                <w:i w:val="0"/>
                <w:iCs w:val="0"/>
                <w:color w:val="auto"/>
                <w:kern w:val="0"/>
                <w:sz w:val="16"/>
                <w:szCs w:val="16"/>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35B29">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C48D7">
            <w:pPr>
              <w:jc w:val="center"/>
              <w:rPr>
                <w:rFonts w:hint="eastAsia" w:ascii="宋体" w:hAnsi="宋体" w:eastAsia="宋体" w:cs="宋体"/>
                <w:i w:val="0"/>
                <w:iCs w:val="0"/>
                <w:color w:val="000000"/>
                <w:sz w:val="16"/>
                <w:szCs w:val="16"/>
                <w:u w:val="none"/>
              </w:rPr>
            </w:pPr>
          </w:p>
        </w:tc>
      </w:tr>
      <w:tr w14:paraId="29FC7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F07AA">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9F9A0">
            <w:pPr>
              <w:jc w:val="center"/>
              <w:rPr>
                <w:rFonts w:hint="eastAsia" w:ascii="宋体" w:hAnsi="宋体" w:eastAsia="宋体" w:cs="宋体"/>
                <w:b/>
                <w:bCs/>
                <w:i w:val="0"/>
                <w:iCs w:val="0"/>
                <w:color w:val="000000"/>
                <w:sz w:val="16"/>
                <w:szCs w:val="16"/>
                <w:u w:val="none"/>
              </w:rPr>
            </w:pPr>
          </w:p>
        </w:tc>
        <w:tc>
          <w:tcPr>
            <w:tcW w:w="25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09CC4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05CF6">
            <w:pPr>
              <w:jc w:val="center"/>
              <w:rPr>
                <w:rFonts w:hint="eastAsia" w:ascii="宋体" w:hAnsi="宋体" w:eastAsia="宋体" w:cs="宋体"/>
                <w:i w:val="0"/>
                <w:iCs w:val="0"/>
                <w:color w:val="000000"/>
                <w:sz w:val="16"/>
                <w:szCs w:val="16"/>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55175">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0F8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2C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535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98602">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80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AC358">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AF852">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F794B">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11742">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39213">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DE981">
            <w:pPr>
              <w:jc w:val="center"/>
              <w:rPr>
                <w:rFonts w:hint="eastAsia" w:ascii="宋体" w:hAnsi="宋体" w:eastAsia="宋体" w:cs="宋体"/>
                <w:i w:val="0"/>
                <w:iCs w:val="0"/>
                <w:color w:val="000000"/>
                <w:sz w:val="16"/>
                <w:szCs w:val="16"/>
                <w:u w:val="none"/>
              </w:rPr>
            </w:pPr>
          </w:p>
        </w:tc>
      </w:tr>
      <w:tr w14:paraId="681AA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E0AC3">
            <w:pPr>
              <w:jc w:val="center"/>
              <w:rPr>
                <w:rFonts w:hint="eastAsia" w:ascii="宋体" w:hAnsi="宋体" w:eastAsia="宋体" w:cs="宋体"/>
                <w:b/>
                <w:bCs/>
                <w:i w:val="0"/>
                <w:iCs w:val="0"/>
                <w:color w:val="000000"/>
                <w:sz w:val="18"/>
                <w:szCs w:val="18"/>
                <w:u w:val="none"/>
              </w:rPr>
            </w:pPr>
          </w:p>
        </w:tc>
        <w:tc>
          <w:tcPr>
            <w:tcW w:w="40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703D6B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综合实践</w:t>
            </w: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15E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677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06F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6A495">
            <w:pPr>
              <w:jc w:val="center"/>
              <w:rPr>
                <w:rFonts w:hint="eastAsia" w:ascii="宋体" w:hAnsi="宋体" w:eastAsia="宋体" w:cs="宋体"/>
                <w:i w:val="0"/>
                <w:iCs w:val="0"/>
                <w:color w:val="000000"/>
                <w:sz w:val="24"/>
                <w:szCs w:val="24"/>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62A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FD0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B45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7D916">
            <w:pPr>
              <w:jc w:val="center"/>
              <w:rPr>
                <w:rFonts w:hint="eastAsia" w:ascii="宋体" w:hAnsi="宋体" w:eastAsia="宋体" w:cs="宋体"/>
                <w:i w:val="0"/>
                <w:iCs w:val="0"/>
                <w:color w:val="000000"/>
                <w:sz w:val="16"/>
                <w:szCs w:val="16"/>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A30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000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D50B8">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1840A">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23C23">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E20D7">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DD3AF">
            <w:pPr>
              <w:jc w:val="center"/>
              <w:rPr>
                <w:rFonts w:hint="eastAsia" w:ascii="宋体" w:hAnsi="宋体" w:eastAsia="宋体" w:cs="宋体"/>
                <w:i w:val="0"/>
                <w:iCs w:val="0"/>
                <w:color w:val="000000"/>
                <w:sz w:val="16"/>
                <w:szCs w:val="16"/>
                <w:u w:val="none"/>
              </w:rPr>
            </w:pPr>
          </w:p>
        </w:tc>
      </w:tr>
      <w:tr w14:paraId="17034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AAE3E">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18D1AB3">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2EB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80C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628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6C7F6">
            <w:pPr>
              <w:jc w:val="center"/>
              <w:rPr>
                <w:rFonts w:hint="eastAsia" w:ascii="宋体" w:hAnsi="宋体" w:eastAsia="宋体" w:cs="宋体"/>
                <w:i w:val="0"/>
                <w:iCs w:val="0"/>
                <w:color w:val="000000"/>
                <w:sz w:val="24"/>
                <w:szCs w:val="24"/>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A78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F33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85A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295B5">
            <w:pPr>
              <w:jc w:val="center"/>
              <w:rPr>
                <w:rFonts w:hint="eastAsia" w:ascii="宋体" w:hAnsi="宋体" w:eastAsia="宋体" w:cs="宋体"/>
                <w:i w:val="0"/>
                <w:iCs w:val="0"/>
                <w:color w:val="000000"/>
                <w:sz w:val="16"/>
                <w:szCs w:val="16"/>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A7B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6087A">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CCC4B">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39718">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369BE">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48DB7">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AFC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1F169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3B979">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86122F7">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A78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75E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966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EA6E1">
            <w:pPr>
              <w:jc w:val="center"/>
              <w:rPr>
                <w:rFonts w:hint="eastAsia" w:ascii="宋体" w:hAnsi="宋体" w:eastAsia="宋体" w:cs="宋体"/>
                <w:i w:val="0"/>
                <w:iCs w:val="0"/>
                <w:color w:val="000000"/>
                <w:sz w:val="24"/>
                <w:szCs w:val="24"/>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1B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FFD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F88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41A33">
            <w:pPr>
              <w:jc w:val="center"/>
              <w:rPr>
                <w:rFonts w:hint="eastAsia" w:ascii="宋体" w:hAnsi="宋体" w:eastAsia="宋体" w:cs="宋体"/>
                <w:i w:val="0"/>
                <w:iCs w:val="0"/>
                <w:color w:val="000000"/>
                <w:sz w:val="16"/>
                <w:szCs w:val="16"/>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02A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6ECE6">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2DF52">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9CF10">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35D15">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BE7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88003">
            <w:pPr>
              <w:jc w:val="center"/>
              <w:rPr>
                <w:rFonts w:hint="eastAsia" w:ascii="宋体" w:hAnsi="宋体" w:eastAsia="宋体" w:cs="宋体"/>
                <w:i w:val="0"/>
                <w:iCs w:val="0"/>
                <w:color w:val="000000"/>
                <w:sz w:val="16"/>
                <w:szCs w:val="16"/>
                <w:u w:val="none"/>
              </w:rPr>
            </w:pPr>
          </w:p>
        </w:tc>
      </w:tr>
      <w:tr w14:paraId="542B4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EDA06">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7C423CC">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965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C09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6B3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7A912">
            <w:pPr>
              <w:jc w:val="center"/>
              <w:rPr>
                <w:rFonts w:hint="eastAsia" w:ascii="宋体" w:hAnsi="宋体" w:eastAsia="宋体" w:cs="宋体"/>
                <w:i w:val="0"/>
                <w:iCs w:val="0"/>
                <w:color w:val="000000"/>
                <w:sz w:val="24"/>
                <w:szCs w:val="24"/>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19E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AB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A62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84DD7">
            <w:pPr>
              <w:jc w:val="center"/>
              <w:rPr>
                <w:rFonts w:hint="eastAsia" w:ascii="宋体" w:hAnsi="宋体" w:eastAsia="宋体" w:cs="宋体"/>
                <w:i w:val="0"/>
                <w:iCs w:val="0"/>
                <w:color w:val="000000"/>
                <w:sz w:val="16"/>
                <w:szCs w:val="16"/>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DAB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ED4DB">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2C752">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0ACBC">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58BAD">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1AECF">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BE1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765D0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42D93">
            <w:pPr>
              <w:jc w:val="center"/>
              <w:rPr>
                <w:rFonts w:hint="eastAsia" w:ascii="宋体" w:hAnsi="宋体" w:eastAsia="宋体" w:cs="宋体"/>
                <w:b/>
                <w:bCs/>
                <w:i w:val="0"/>
                <w:iCs w:val="0"/>
                <w:color w:val="000000"/>
                <w:sz w:val="18"/>
                <w:szCs w:val="18"/>
                <w:u w:val="none"/>
              </w:rPr>
            </w:pPr>
          </w:p>
        </w:tc>
        <w:tc>
          <w:tcPr>
            <w:tcW w:w="40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5A4C16C">
            <w:pPr>
              <w:jc w:val="center"/>
              <w:rPr>
                <w:rFonts w:hint="eastAsia" w:ascii="宋体" w:hAnsi="宋体" w:eastAsia="宋体" w:cs="宋体"/>
                <w:b/>
                <w:bCs/>
                <w:i w:val="0"/>
                <w:iCs w:val="0"/>
                <w:color w:val="000000"/>
                <w:sz w:val="16"/>
                <w:szCs w:val="16"/>
                <w:u w:val="none"/>
              </w:rPr>
            </w:pPr>
          </w:p>
        </w:tc>
        <w:tc>
          <w:tcPr>
            <w:tcW w:w="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9C6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9AE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8DE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4611E">
            <w:pPr>
              <w:jc w:val="center"/>
              <w:rPr>
                <w:rFonts w:hint="eastAsia" w:ascii="宋体" w:hAnsi="宋体" w:eastAsia="宋体" w:cs="宋体"/>
                <w:i w:val="0"/>
                <w:iCs w:val="0"/>
                <w:color w:val="000000"/>
                <w:sz w:val="24"/>
                <w:szCs w:val="24"/>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805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5B7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C55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C2036">
            <w:pPr>
              <w:jc w:val="center"/>
              <w:rPr>
                <w:rFonts w:hint="eastAsia" w:ascii="宋体" w:hAnsi="宋体" w:eastAsia="宋体" w:cs="宋体"/>
                <w:i w:val="0"/>
                <w:iCs w:val="0"/>
                <w:color w:val="000000"/>
                <w:sz w:val="16"/>
                <w:szCs w:val="16"/>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248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73783">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210E7">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434F5">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8D936">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59140">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F50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1C7AD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966807">
            <w:pPr>
              <w:rPr>
                <w:rFonts w:hint="eastAsia" w:ascii="宋体" w:hAnsi="宋体" w:eastAsia="宋体" w:cs="宋体"/>
                <w:i w:val="0"/>
                <w:iCs w:val="0"/>
                <w:color w:val="000000"/>
                <w:sz w:val="24"/>
                <w:szCs w:val="24"/>
                <w:u w:val="none"/>
              </w:rPr>
            </w:pPr>
          </w:p>
        </w:tc>
        <w:tc>
          <w:tcPr>
            <w:tcW w:w="2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D2ED2D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A06D1B">
            <w:pPr>
              <w:rPr>
                <w:rFonts w:hint="eastAsia" w:ascii="宋体" w:hAnsi="宋体" w:eastAsia="宋体" w:cs="宋体"/>
                <w:i w:val="0"/>
                <w:iCs w:val="0"/>
                <w:color w:val="000000"/>
                <w:sz w:val="24"/>
                <w:szCs w:val="24"/>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E0614">
            <w:pPr>
              <w:jc w:val="left"/>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38E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746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AE1F2">
            <w:pPr>
              <w:jc w:val="center"/>
              <w:rPr>
                <w:rFonts w:hint="eastAsia" w:ascii="宋体" w:hAnsi="宋体" w:eastAsia="宋体" w:cs="宋体"/>
                <w:i w:val="0"/>
                <w:iCs w:val="0"/>
                <w:color w:val="000000"/>
                <w:sz w:val="16"/>
                <w:szCs w:val="16"/>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107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2D47C">
            <w:pPr>
              <w:jc w:val="left"/>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CDFB7">
            <w:pPr>
              <w:jc w:val="left"/>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EAE1B">
            <w:pPr>
              <w:jc w:val="left"/>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4F305">
            <w:pPr>
              <w:jc w:val="left"/>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1D67A">
            <w:pPr>
              <w:jc w:val="left"/>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C47A8">
            <w:pPr>
              <w:jc w:val="left"/>
              <w:rPr>
                <w:rFonts w:hint="eastAsia" w:ascii="宋体" w:hAnsi="宋体" w:eastAsia="宋体" w:cs="宋体"/>
                <w:i w:val="0"/>
                <w:iCs w:val="0"/>
                <w:color w:val="000000"/>
                <w:sz w:val="16"/>
                <w:szCs w:val="16"/>
                <w:u w:val="none"/>
              </w:rPr>
            </w:pPr>
          </w:p>
        </w:tc>
      </w:tr>
      <w:tr w14:paraId="0AFD4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DDB281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2637A">
            <w:pPr>
              <w:jc w:val="center"/>
              <w:rPr>
                <w:rFonts w:hint="eastAsia" w:ascii="宋体" w:hAnsi="宋体" w:eastAsia="宋体" w:cs="宋体"/>
                <w:i w:val="0"/>
                <w:iCs w:val="0"/>
                <w:color w:val="000000"/>
                <w:sz w:val="16"/>
                <w:szCs w:val="16"/>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5675">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C501F">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142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1F3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2672</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E2728">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1272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F48AA">
            <w:pPr>
              <w:keepNext w:val="0"/>
              <w:keepLines w:val="0"/>
              <w:widowControl/>
              <w:suppressLineNumbers w:val="0"/>
              <w:jc w:val="right"/>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1400</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3A4EC">
            <w:pPr>
              <w:jc w:val="center"/>
              <w:rPr>
                <w:rFonts w:hint="eastAsia" w:ascii="宋体" w:hAnsi="宋体" w:eastAsia="宋体" w:cs="宋体"/>
                <w:i w:val="0"/>
                <w:iCs w:val="0"/>
                <w:color w:val="000000"/>
                <w:sz w:val="16"/>
                <w:szCs w:val="16"/>
                <w:u w:val="none"/>
              </w:rPr>
            </w:pPr>
          </w:p>
        </w:tc>
        <w:tc>
          <w:tcPr>
            <w:tcW w:w="4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6A372">
            <w:pPr>
              <w:jc w:val="center"/>
              <w:rPr>
                <w:rFonts w:hint="eastAsia" w:ascii="宋体" w:hAnsi="宋体" w:eastAsia="宋体" w:cs="宋体"/>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33826">
            <w:pPr>
              <w:jc w:val="center"/>
              <w:rPr>
                <w:rFonts w:hint="eastAsia" w:ascii="宋体" w:hAnsi="宋体" w:eastAsia="宋体" w:cs="宋体"/>
                <w:i w:val="0"/>
                <w:iCs w:val="0"/>
                <w:color w:val="000000"/>
                <w:sz w:val="16"/>
                <w:szCs w:val="16"/>
                <w:u w:val="none"/>
              </w:rPr>
            </w:pPr>
          </w:p>
        </w:tc>
        <w:tc>
          <w:tcPr>
            <w:tcW w:w="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4446C">
            <w:pPr>
              <w:jc w:val="center"/>
              <w:rPr>
                <w:rFonts w:hint="eastAsia" w:ascii="宋体" w:hAnsi="宋体" w:eastAsia="宋体" w:cs="宋体"/>
                <w:i w:val="0"/>
                <w:iCs w:val="0"/>
                <w:color w:val="000000"/>
                <w:sz w:val="16"/>
                <w:szCs w:val="16"/>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B208D">
            <w:pPr>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054EE">
            <w:pPr>
              <w:jc w:val="center"/>
              <w:rPr>
                <w:rFonts w:hint="eastAsia" w:ascii="宋体" w:hAnsi="宋体" w:eastAsia="宋体" w:cs="宋体"/>
                <w:i w:val="0"/>
                <w:iCs w:val="0"/>
                <w:color w:val="000000"/>
                <w:sz w:val="16"/>
                <w:szCs w:val="16"/>
                <w:u w:val="none"/>
              </w:rPr>
            </w:pPr>
          </w:p>
        </w:tc>
      </w:tr>
    </w:tbl>
    <w:p w14:paraId="58E3392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598C9F6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3</w:t>
      </w:r>
      <w:r>
        <w:rPr>
          <w:rFonts w:hint="eastAsia" w:ascii="仿宋_GB2312" w:hAnsi="仿宋_GB2312" w:eastAsia="仿宋_GB2312" w:cs="仿宋_GB2312"/>
          <w:b/>
          <w:bCs/>
          <w:sz w:val="28"/>
          <w:szCs w:val="28"/>
          <w:lang w:val="en-US" w:eastAsia="zh-CN"/>
        </w:rPr>
        <w:t>智慧健康养老服务与管理专业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6C2AB122">
            <w:pPr>
              <w:keepNext w:val="0"/>
              <w:keepLines w:val="0"/>
              <w:pageBreakBefore w:val="0"/>
              <w:suppressLineNumbers w:val="0"/>
              <w:tabs>
                <w:tab w:val="center" w:pos="649"/>
                <w:tab w:val="right" w:pos="1179"/>
              </w:tabs>
              <w:kinsoku/>
              <w:wordWrap/>
              <w:topLinePunct w:val="0"/>
              <w:autoSpaceDE/>
              <w:autoSpaceDN/>
              <w:bidi w:val="0"/>
              <w:spacing w:before="0" w:beforeAutospacing="0" w:after="0" w:afterAutospacing="0"/>
              <w:ind w:left="0" w:right="0"/>
              <w:jc w:val="left"/>
              <w:outlineLvl w:val="9"/>
              <w:rPr>
                <w:rFonts w:hint="default" w:eastAsia="仿宋_GB2312"/>
                <w:b w:val="0"/>
                <w:bCs w:val="0"/>
                <w:sz w:val="24"/>
                <w:lang w:val="en-US" w:eastAsia="zh-CN"/>
              </w:rPr>
            </w:pPr>
            <w:r>
              <w:rPr>
                <w:rFonts w:hint="eastAsia"/>
                <w:b w:val="0"/>
                <w:bCs w:val="0"/>
                <w:sz w:val="24"/>
                <w:lang w:val="en-US" w:eastAsia="zh-CN"/>
              </w:rPr>
              <w:tab/>
            </w:r>
            <w:r>
              <w:rPr>
                <w:rFonts w:hint="eastAsia"/>
                <w:b w:val="0"/>
                <w:bCs w:val="0"/>
                <w:sz w:val="24"/>
                <w:lang w:val="en-US" w:eastAsia="zh-CN"/>
              </w:rPr>
              <w:t>1272</w:t>
            </w:r>
          </w:p>
        </w:tc>
        <w:tc>
          <w:tcPr>
            <w:tcW w:w="2591" w:type="dxa"/>
            <w:vAlign w:val="center"/>
          </w:tcPr>
          <w:p w14:paraId="02856C2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47.60</w:t>
            </w:r>
            <w:r>
              <w:rPr>
                <w:rFonts w:hint="eastAsia"/>
                <w:b w:val="0"/>
                <w:bCs w:val="0"/>
                <w:sz w:val="24"/>
              </w:rPr>
              <w:t>%</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32B224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808</w:t>
            </w:r>
          </w:p>
        </w:tc>
        <w:tc>
          <w:tcPr>
            <w:tcW w:w="2591" w:type="dxa"/>
            <w:vMerge w:val="restart"/>
            <w:vAlign w:val="center"/>
          </w:tcPr>
          <w:p w14:paraId="6D510F1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52.40</w:t>
            </w:r>
            <w:r>
              <w:rPr>
                <w:rFonts w:hint="eastAsia"/>
                <w:b w:val="0"/>
                <w:bCs w:val="0"/>
                <w:sz w:val="24"/>
              </w:rPr>
              <w:t>%</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CEC849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4CCFE0A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1F2933E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363FB7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1B52F5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D99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center"/>
          </w:tcPr>
          <w:p w14:paraId="6BB0BC4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480</w:t>
            </w:r>
          </w:p>
        </w:tc>
        <w:tc>
          <w:tcPr>
            <w:tcW w:w="2591" w:type="dxa"/>
            <w:vMerge w:val="continue"/>
            <w:vAlign w:val="center"/>
          </w:tcPr>
          <w:p w14:paraId="44AFBF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DE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AD2D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40249A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center"/>
          </w:tcPr>
          <w:p w14:paraId="19C3C2F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80</w:t>
            </w:r>
          </w:p>
        </w:tc>
        <w:tc>
          <w:tcPr>
            <w:tcW w:w="2591" w:type="dxa"/>
            <w:vMerge w:val="continue"/>
            <w:vAlign w:val="center"/>
          </w:tcPr>
          <w:p w14:paraId="1988FA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3A9EC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CFB22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3BBDF57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1400</w:t>
            </w:r>
          </w:p>
        </w:tc>
        <w:tc>
          <w:tcPr>
            <w:tcW w:w="2591" w:type="dxa"/>
            <w:vMerge w:val="continue"/>
            <w:vAlign w:val="center"/>
          </w:tcPr>
          <w:p w14:paraId="6E6883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49D0C52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val="0"/>
                <w:bCs w:val="0"/>
                <w:sz w:val="24"/>
                <w:lang w:val="en-US" w:eastAsia="zh-CN"/>
              </w:rPr>
              <w:t>2672</w:t>
            </w:r>
          </w:p>
        </w:tc>
        <w:tc>
          <w:tcPr>
            <w:tcW w:w="2591" w:type="dxa"/>
            <w:vAlign w:val="center"/>
          </w:tcPr>
          <w:p w14:paraId="35965EF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val="0"/>
                <w:bCs w:val="0"/>
                <w:sz w:val="24"/>
                <w:lang w:val="en-US" w:eastAsia="zh-CN"/>
              </w:rPr>
              <w:t>100%</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4</w:t>
      </w:r>
      <w:r>
        <w:rPr>
          <w:rFonts w:hint="eastAsia" w:ascii="仿宋_GB2312" w:hAnsi="仿宋_GB2312" w:eastAsia="仿宋_GB2312" w:cs="仿宋_GB2312"/>
          <w:b/>
          <w:bCs/>
          <w:sz w:val="28"/>
          <w:szCs w:val="28"/>
          <w:lang w:val="en-US" w:eastAsia="zh-CN"/>
        </w:rPr>
        <w:t>智慧健康养老服务与管理专业学时表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7F631B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16</w:t>
            </w:r>
          </w:p>
        </w:tc>
        <w:tc>
          <w:tcPr>
            <w:tcW w:w="1592" w:type="dxa"/>
            <w:vAlign w:val="center"/>
          </w:tcPr>
          <w:p w14:paraId="4B7953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752</w:t>
            </w:r>
          </w:p>
        </w:tc>
        <w:tc>
          <w:tcPr>
            <w:tcW w:w="1448" w:type="dxa"/>
            <w:vAlign w:val="center"/>
          </w:tcPr>
          <w:p w14:paraId="39E6D58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28.14</w:t>
            </w:r>
            <w:r>
              <w:rPr>
                <w:rFonts w:hint="eastAsia" w:hAnsi="宋体"/>
                <w:b w:val="0"/>
                <w:bCs/>
                <w:sz w:val="24"/>
              </w:rPr>
              <w:t>%</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62B5A3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7</w:t>
            </w:r>
          </w:p>
        </w:tc>
        <w:tc>
          <w:tcPr>
            <w:tcW w:w="1592" w:type="dxa"/>
            <w:vAlign w:val="center"/>
          </w:tcPr>
          <w:p w14:paraId="40AA7AA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544</w:t>
            </w:r>
          </w:p>
        </w:tc>
        <w:tc>
          <w:tcPr>
            <w:tcW w:w="1448" w:type="dxa"/>
            <w:vAlign w:val="center"/>
          </w:tcPr>
          <w:p w14:paraId="7226524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20.36</w:t>
            </w:r>
            <w:r>
              <w:rPr>
                <w:rFonts w:hint="eastAsia" w:hAnsi="宋体"/>
                <w:b w:val="0"/>
                <w:bCs/>
                <w:sz w:val="24"/>
              </w:rPr>
              <w:t>%</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7841DC6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7</w:t>
            </w:r>
          </w:p>
        </w:tc>
        <w:tc>
          <w:tcPr>
            <w:tcW w:w="1592" w:type="dxa"/>
            <w:vAlign w:val="center"/>
          </w:tcPr>
          <w:p w14:paraId="6E83470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512</w:t>
            </w:r>
          </w:p>
        </w:tc>
        <w:tc>
          <w:tcPr>
            <w:tcW w:w="1448" w:type="dxa"/>
            <w:vAlign w:val="center"/>
          </w:tcPr>
          <w:p w14:paraId="26693F4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19.16</w:t>
            </w:r>
            <w:r>
              <w:rPr>
                <w:rFonts w:hint="eastAsia" w:hAnsi="宋体"/>
                <w:b w:val="0"/>
                <w:bCs/>
                <w:sz w:val="24"/>
              </w:rPr>
              <w:t>%</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center"/>
          </w:tcPr>
          <w:p w14:paraId="3D3B0CA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5</w:t>
            </w:r>
          </w:p>
        </w:tc>
        <w:tc>
          <w:tcPr>
            <w:tcW w:w="1592" w:type="dxa"/>
            <w:vAlign w:val="center"/>
          </w:tcPr>
          <w:p w14:paraId="518C289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592</w:t>
            </w:r>
          </w:p>
        </w:tc>
        <w:tc>
          <w:tcPr>
            <w:tcW w:w="1448" w:type="dxa"/>
            <w:vAlign w:val="center"/>
          </w:tcPr>
          <w:p w14:paraId="28EB97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22.16</w:t>
            </w:r>
            <w:r>
              <w:rPr>
                <w:rFonts w:hint="eastAsia" w:hAnsi="宋体"/>
                <w:b w:val="0"/>
                <w:bCs/>
                <w:sz w:val="24"/>
              </w:rPr>
              <w:t>%</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center"/>
          </w:tcPr>
          <w:p w14:paraId="3A205A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1224A88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32</w:t>
            </w:r>
          </w:p>
        </w:tc>
        <w:tc>
          <w:tcPr>
            <w:tcW w:w="1448" w:type="dxa"/>
            <w:vAlign w:val="center"/>
          </w:tcPr>
          <w:p w14:paraId="0059A2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1.20</w:t>
            </w:r>
            <w:r>
              <w:rPr>
                <w:rFonts w:hint="eastAsia" w:hAnsi="宋体"/>
                <w:b w:val="0"/>
                <w:bCs/>
                <w:sz w:val="24"/>
              </w:rPr>
              <w:t>%</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7A4DB5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4</w:t>
            </w:r>
          </w:p>
        </w:tc>
        <w:tc>
          <w:tcPr>
            <w:tcW w:w="1592" w:type="dxa"/>
            <w:vAlign w:val="center"/>
          </w:tcPr>
          <w:p w14:paraId="2EA513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240</w:t>
            </w:r>
          </w:p>
        </w:tc>
        <w:tc>
          <w:tcPr>
            <w:tcW w:w="1448" w:type="dxa"/>
            <w:vAlign w:val="center"/>
          </w:tcPr>
          <w:p w14:paraId="4542FE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8.98</w:t>
            </w:r>
            <w:r>
              <w:rPr>
                <w:rFonts w:hint="eastAsia" w:hAnsi="宋体"/>
                <w:b w:val="0"/>
                <w:bCs/>
                <w:sz w:val="24"/>
              </w:rPr>
              <w:t>%</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0093686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1592" w:type="dxa"/>
            <w:vAlign w:val="center"/>
          </w:tcPr>
          <w:p w14:paraId="627D88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2712</w:t>
            </w:r>
          </w:p>
        </w:tc>
        <w:tc>
          <w:tcPr>
            <w:tcW w:w="1448" w:type="dxa"/>
            <w:vAlign w:val="center"/>
          </w:tcPr>
          <w:p w14:paraId="2CD087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val="0"/>
                <w:bCs/>
                <w:sz w:val="24"/>
                <w:lang w:val="en-US" w:eastAsia="zh-CN"/>
              </w:rPr>
              <w:t>100</w:t>
            </w:r>
            <w:r>
              <w:rPr>
                <w:rFonts w:hint="eastAsia" w:hAnsi="宋体"/>
                <w:b w:val="0"/>
                <w:bCs/>
                <w:sz w:val="24"/>
              </w:rPr>
              <w:t>%</w:t>
            </w:r>
          </w:p>
        </w:tc>
      </w:tr>
    </w:tbl>
    <w:p w14:paraId="06FDC8F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both"/>
        <w:textAlignment w:val="auto"/>
        <w:outlineLvl w:val="9"/>
        <w:rPr>
          <w:rFonts w:hint="eastAsia" w:ascii="仿宋_GB2312" w:hAnsi="仿宋_GB2312" w:eastAsia="仿宋_GB2312" w:cs="仿宋_GB2312"/>
          <w:b/>
          <w:bCs/>
          <w:sz w:val="28"/>
          <w:szCs w:val="28"/>
          <w:lang w:val="en-US" w:eastAsia="zh-CN"/>
        </w:rPr>
      </w:pPr>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5</w:t>
      </w:r>
      <w:r>
        <w:rPr>
          <w:rFonts w:hint="eastAsia" w:ascii="仿宋_GB2312" w:hAnsi="仿宋_GB2312" w:eastAsia="仿宋_GB2312" w:cs="仿宋_GB2312"/>
          <w:b/>
          <w:bCs/>
          <w:sz w:val="28"/>
          <w:szCs w:val="28"/>
          <w:lang w:val="en-US" w:eastAsia="zh-CN"/>
        </w:rPr>
        <w:t>智慧健康养老服务与管理专业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34AB5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16</w:t>
            </w:r>
          </w:p>
        </w:tc>
        <w:tc>
          <w:tcPr>
            <w:tcW w:w="1592" w:type="dxa"/>
            <w:vAlign w:val="center"/>
          </w:tcPr>
          <w:p w14:paraId="1CA87B3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752</w:t>
            </w:r>
          </w:p>
        </w:tc>
        <w:tc>
          <w:tcPr>
            <w:tcW w:w="1448" w:type="dxa"/>
            <w:vAlign w:val="center"/>
          </w:tcPr>
          <w:p w14:paraId="12753A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28.14</w:t>
            </w:r>
            <w:r>
              <w:rPr>
                <w:rFonts w:hint="eastAsia" w:hAnsi="宋体"/>
                <w:b w:val="0"/>
                <w:bCs/>
                <w:sz w:val="24"/>
              </w:rPr>
              <w:t>%</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2A6C20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09AF53D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32</w:t>
            </w:r>
          </w:p>
        </w:tc>
        <w:tc>
          <w:tcPr>
            <w:tcW w:w="1448" w:type="dxa"/>
            <w:vAlign w:val="center"/>
          </w:tcPr>
          <w:p w14:paraId="7B1558B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1.20</w:t>
            </w:r>
            <w:r>
              <w:rPr>
                <w:rFonts w:hint="eastAsia" w:hAnsi="宋体"/>
                <w:b w:val="0"/>
                <w:bCs/>
                <w:sz w:val="24"/>
              </w:rPr>
              <w:t>%</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center"/>
          </w:tcPr>
          <w:p w14:paraId="1DFFCDA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29.34</w:t>
            </w:r>
            <w:r>
              <w:rPr>
                <w:rFonts w:hint="eastAsia" w:hAnsi="宋体"/>
                <w:b w:val="0"/>
                <w:bCs/>
                <w:sz w:val="24"/>
              </w:rPr>
              <w:t>%</w:t>
            </w:r>
          </w:p>
        </w:tc>
      </w:tr>
    </w:tbl>
    <w:p w14:paraId="095708D9">
      <w:pPr>
        <w:keepNext w:val="0"/>
        <w:keepLines w:val="0"/>
        <w:pageBreakBefore w:val="0"/>
        <w:widowControl w:val="0"/>
        <w:numPr>
          <w:ilvl w:val="0"/>
          <w:numId w:val="4"/>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14:paraId="72865CB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主要包括师资队伍、教学设施、教学资源、教学方法、学习评价、质量管理等方面。</w:t>
      </w:r>
    </w:p>
    <w:p w14:paraId="6334627B">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0CAB9C5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b/>
          <w:bCs/>
          <w:color w:val="auto"/>
          <w:lang w:val="en-US" w:eastAsia="zh-CN"/>
        </w:rPr>
      </w:pPr>
      <w:r>
        <w:rPr>
          <w:rFonts w:hint="eastAsia" w:ascii="仿宋_GB2312" w:hAnsi="Times New Roman" w:cs="Times New Roman"/>
          <w:color w:val="auto"/>
          <w:lang w:val="en-US" w:eastAsia="zh-CN"/>
        </w:rPr>
        <w:t>按照“四有好老师”“四个相统一”“四个引路人”的要求建设专业教师队伍，将师德师风作为教师队伍建设的第一标准。</w:t>
      </w:r>
    </w:p>
    <w:p w14:paraId="2ED17504">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cs="Times New Roman"/>
          <w:b/>
          <w:bCs/>
          <w:color w:val="auto"/>
          <w:lang w:val="en-US" w:eastAsia="zh-CN"/>
        </w:rPr>
      </w:pPr>
      <w:r>
        <w:rPr>
          <w:rFonts w:hint="eastAsia" w:ascii="仿宋_GB2312" w:hAnsi="Times New Roman" w:eastAsia="仿宋_GB2312" w:cs="Times New Roman"/>
          <w:b/>
          <w:bCs/>
          <w:color w:val="auto"/>
          <w:kern w:val="2"/>
          <w:sz w:val="32"/>
          <w:szCs w:val="22"/>
          <w:lang w:val="en-US" w:eastAsia="zh-CN" w:bidi="ar-SA"/>
        </w:rPr>
        <w:t>1.</w:t>
      </w:r>
      <w:r>
        <w:rPr>
          <w:rFonts w:hint="eastAsia" w:ascii="仿宋_GB2312" w:cs="Times New Roman"/>
          <w:b/>
          <w:bCs/>
          <w:color w:val="auto"/>
          <w:lang w:val="en-US" w:eastAsia="zh-CN"/>
        </w:rPr>
        <w:t>队伍结构</w:t>
      </w:r>
    </w:p>
    <w:p w14:paraId="58CCC316">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color w:val="auto"/>
          <w:lang w:eastAsia="zh-CN"/>
        </w:rPr>
      </w:pPr>
      <w:r>
        <w:rPr>
          <w:rFonts w:hint="eastAsia"/>
          <w:color w:val="auto"/>
          <w:lang w:eastAsia="zh-CN"/>
        </w:rPr>
        <w:t>学生数与本专业专任教师数比例不高于25∶1，“双师型”教师占专业课教师数比例一般不低于60%，高级职称专任教师的比例不低于20%，专任教师队伍要考虑职称、年龄、工作经验，形成合理的梯队结构。</w:t>
      </w:r>
    </w:p>
    <w:p w14:paraId="52988D39">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color w:val="auto"/>
          <w:lang w:eastAsia="zh-CN"/>
        </w:rPr>
      </w:pPr>
      <w:r>
        <w:rPr>
          <w:rFonts w:hint="eastAsia"/>
          <w:color w:val="auto"/>
          <w:lang w:eastAsia="zh-CN"/>
        </w:rPr>
        <w:t>能够整合校内外优质人才资源，选聘企业高级技术人员担任行业导师，组建校企合作、兼结合的教师团队，建立定期开展专业（学科）教研机制。</w:t>
      </w:r>
    </w:p>
    <w:p w14:paraId="2CD88851">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7EB7ED82">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lang w:eastAsia="zh-CN"/>
        </w:rPr>
      </w:pPr>
      <w:r>
        <w:rPr>
          <w:rFonts w:hint="eastAsia"/>
          <w:lang w:eastAsia="zh-CN"/>
        </w:rPr>
        <w:t>专业带头人具有副高及以上职称，能够较好地把握国内外智慧健康养老服务与管理行业、专业发展，能广泛联系行业企业，了解行业企业对本专业人才的需求实际，教学设计、专业研究能力强，组织开展教科研工作能力强，在本区域或本领域具有一定的专业影响力。</w:t>
      </w:r>
    </w:p>
    <w:p w14:paraId="03C573A9">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3.专任教师</w:t>
      </w:r>
    </w:p>
    <w:p w14:paraId="633AB58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有较强的语言表达能力、善于沟通、品德高尚、为人师表、作风正派；具有高校教师资格证书，有一定的教学经验和在行业企业工作经验；具有较好领悟能力、自学能力并热爱教育事业。相关专业本科以上学历，在临床康复、临床护理、人工智能、社会学、心理学、管理学、运动保健、营养护理领域有较高的专业素养；具有较高的传统文化功底，能够承担智慧健康养老服务与管理专业中两门以上课程的教学工作。</w:t>
      </w:r>
    </w:p>
    <w:p w14:paraId="0B7EC14B">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hAnsi="Times New Roman" w:cs="Times New Roman"/>
          <w:lang w:val="en-US" w:eastAsia="zh-CN"/>
        </w:rPr>
        <w:t>4.兼职教师</w:t>
      </w:r>
    </w:p>
    <w:p w14:paraId="3355AF8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智慧健康养老服务与管理行业内的技术专家，具有较强的业务能力和丰富的教学经验，曾系统地讲授过所聘课程；在教学过程中，教师对学员应热情指导，严格要求；教书育人，教师必须严格按照教学计划和管理规定实施教学；教师要按规定严格考勤，认真批改作业，按评分标准批阅试卷；教师应注重师德建设，要遵守职业道德，为人师表。</w:t>
      </w:r>
    </w:p>
    <w:p w14:paraId="32CDA38F">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7655917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bookmarkStart w:id="2" w:name="_Hlk180514928"/>
      <w:bookmarkStart w:id="3" w:name="_Toc17668"/>
      <w:r>
        <w:rPr>
          <w:rFonts w:hint="eastAsia" w:ascii="仿宋_GB2312" w:hAnsi="Times New Roman" w:cs="Times New Roman"/>
          <w:lang w:val="en-US" w:eastAsia="zh-CN"/>
        </w:rPr>
        <w:t>1.校内基地装备</w:t>
      </w:r>
    </w:p>
    <w:bookmarkEnd w:id="2"/>
    <w:tbl>
      <w:tblPr>
        <w:tblStyle w:val="10"/>
        <w:tblW w:w="8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3003"/>
        <w:gridCol w:w="2499"/>
      </w:tblGrid>
      <w:tr w14:paraId="360E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3256" w:type="dxa"/>
            <w:tcBorders>
              <w:top w:val="single" w:color="auto" w:sz="4" w:space="0"/>
              <w:left w:val="single" w:color="auto" w:sz="4" w:space="0"/>
              <w:bottom w:val="single" w:color="auto" w:sz="4" w:space="0"/>
              <w:right w:val="single" w:color="auto" w:sz="4" w:space="0"/>
            </w:tcBorders>
            <w:vAlign w:val="center"/>
          </w:tcPr>
          <w:p w14:paraId="4BBB7FB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bookmarkStart w:id="4" w:name="_Hlk181890680"/>
            <w:r>
              <w:rPr>
                <w:rFonts w:hint="eastAsia" w:ascii="仿宋_GB2312" w:hAnsi="Times New Roman" w:cs="Times New Roman"/>
                <w:lang w:val="en-US" w:eastAsia="zh-CN"/>
              </w:rPr>
              <w:t>实训项目</w:t>
            </w:r>
          </w:p>
        </w:tc>
        <w:tc>
          <w:tcPr>
            <w:tcW w:w="3003" w:type="dxa"/>
            <w:tcBorders>
              <w:top w:val="single" w:color="auto" w:sz="4" w:space="0"/>
              <w:left w:val="single" w:color="auto" w:sz="4" w:space="0"/>
              <w:bottom w:val="single" w:color="auto" w:sz="4" w:space="0"/>
              <w:right w:val="single" w:color="auto" w:sz="4" w:space="0"/>
            </w:tcBorders>
            <w:vAlign w:val="center"/>
          </w:tcPr>
          <w:p w14:paraId="731E78F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主要设备名称</w:t>
            </w:r>
          </w:p>
        </w:tc>
        <w:tc>
          <w:tcPr>
            <w:tcW w:w="2499" w:type="dxa"/>
            <w:tcBorders>
              <w:top w:val="single" w:color="auto" w:sz="4" w:space="0"/>
              <w:left w:val="single" w:color="auto" w:sz="4" w:space="0"/>
              <w:bottom w:val="single" w:color="auto" w:sz="4" w:space="0"/>
              <w:right w:val="single" w:color="auto" w:sz="4" w:space="0"/>
            </w:tcBorders>
            <w:vAlign w:val="center"/>
          </w:tcPr>
          <w:p w14:paraId="7312DF5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实训基地</w:t>
            </w:r>
          </w:p>
        </w:tc>
      </w:tr>
      <w:tr w14:paraId="339C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256" w:type="dxa"/>
            <w:tcBorders>
              <w:left w:val="single" w:color="auto" w:sz="4" w:space="0"/>
              <w:bottom w:val="single" w:color="auto" w:sz="4" w:space="0"/>
              <w:right w:val="single" w:color="auto" w:sz="4" w:space="0"/>
            </w:tcBorders>
            <w:vAlign w:val="center"/>
          </w:tcPr>
          <w:p w14:paraId="72610F8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老年护理实训</w:t>
            </w:r>
          </w:p>
        </w:tc>
        <w:tc>
          <w:tcPr>
            <w:tcW w:w="3003" w:type="dxa"/>
            <w:tcBorders>
              <w:top w:val="single" w:color="auto" w:sz="4" w:space="0"/>
              <w:left w:val="single" w:color="auto" w:sz="4" w:space="0"/>
              <w:bottom w:val="single" w:color="auto" w:sz="4" w:space="0"/>
              <w:right w:val="single" w:color="auto" w:sz="4" w:space="0"/>
            </w:tcBorders>
            <w:vAlign w:val="center"/>
          </w:tcPr>
          <w:p w14:paraId="109E248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护理设备</w:t>
            </w:r>
          </w:p>
        </w:tc>
        <w:tc>
          <w:tcPr>
            <w:tcW w:w="2499" w:type="dxa"/>
            <w:tcBorders>
              <w:left w:val="single" w:color="auto" w:sz="4" w:space="0"/>
              <w:bottom w:val="single" w:color="auto" w:sz="4" w:space="0"/>
              <w:right w:val="single" w:color="auto" w:sz="4" w:space="0"/>
            </w:tcBorders>
            <w:vAlign w:val="center"/>
          </w:tcPr>
          <w:p w14:paraId="1DED4C8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护理实训室</w:t>
            </w:r>
          </w:p>
        </w:tc>
      </w:tr>
      <w:tr w14:paraId="5D50F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256" w:type="dxa"/>
            <w:tcBorders>
              <w:top w:val="single" w:color="auto" w:sz="4" w:space="0"/>
              <w:left w:val="single" w:color="auto" w:sz="4" w:space="0"/>
              <w:right w:val="single" w:color="auto" w:sz="4" w:space="0"/>
            </w:tcBorders>
            <w:vAlign w:val="center"/>
          </w:tcPr>
          <w:p w14:paraId="1F8F5EC8">
            <w:pPr>
              <w:keepNext w:val="0"/>
              <w:keepLines w:val="0"/>
              <w:pageBreakBefore w:val="0"/>
              <w:kinsoku/>
              <w:wordWrap/>
              <w:overflowPunct w:val="0"/>
              <w:topLinePunct w:val="0"/>
              <w:autoSpaceDE/>
              <w:autoSpaceDN/>
              <w:bidi w:val="0"/>
              <w:adjustRightInd w:val="0"/>
              <w:ind w:firstLine="640" w:firstLineChars="20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老年人能力评估</w:t>
            </w:r>
          </w:p>
        </w:tc>
        <w:tc>
          <w:tcPr>
            <w:tcW w:w="3003" w:type="dxa"/>
            <w:tcBorders>
              <w:top w:val="single" w:color="auto" w:sz="4" w:space="0"/>
              <w:left w:val="single" w:color="auto" w:sz="4" w:space="0"/>
              <w:bottom w:val="single" w:color="auto" w:sz="4" w:space="0"/>
              <w:right w:val="single" w:color="auto" w:sz="4" w:space="0"/>
            </w:tcBorders>
            <w:vAlign w:val="center"/>
          </w:tcPr>
          <w:p w14:paraId="5A33ED2E">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心理评估训练系统</w:t>
            </w:r>
          </w:p>
        </w:tc>
        <w:tc>
          <w:tcPr>
            <w:tcW w:w="2499" w:type="dxa"/>
            <w:vMerge w:val="restart"/>
            <w:tcBorders>
              <w:top w:val="single" w:color="auto" w:sz="4" w:space="0"/>
              <w:left w:val="single" w:color="auto" w:sz="4" w:space="0"/>
              <w:right w:val="single" w:color="auto" w:sz="4" w:space="0"/>
            </w:tcBorders>
            <w:vAlign w:val="center"/>
          </w:tcPr>
          <w:p w14:paraId="151EE557">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心理健康实训室</w:t>
            </w:r>
          </w:p>
        </w:tc>
      </w:tr>
      <w:tr w14:paraId="698B2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256" w:type="dxa"/>
            <w:tcBorders>
              <w:left w:val="single" w:color="auto" w:sz="4" w:space="0"/>
              <w:right w:val="single" w:color="auto" w:sz="4" w:space="0"/>
            </w:tcBorders>
            <w:shd w:val="clear" w:color="auto" w:fill="auto"/>
            <w:vAlign w:val="center"/>
          </w:tcPr>
          <w:p w14:paraId="05FDFF77">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老年社会工作实训</w:t>
            </w:r>
          </w:p>
        </w:tc>
        <w:tc>
          <w:tcPr>
            <w:tcW w:w="3003" w:type="dxa"/>
            <w:tcBorders>
              <w:top w:val="single" w:color="auto" w:sz="4" w:space="0"/>
              <w:left w:val="single" w:color="auto" w:sz="4" w:space="0"/>
              <w:bottom w:val="single" w:color="auto" w:sz="4" w:space="0"/>
              <w:right w:val="single" w:color="auto" w:sz="4" w:space="0"/>
            </w:tcBorders>
            <w:shd w:val="clear" w:color="auto" w:fill="auto"/>
            <w:vAlign w:val="center"/>
          </w:tcPr>
          <w:p w14:paraId="7C3E3EA9">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心理评估训练系统</w:t>
            </w:r>
          </w:p>
        </w:tc>
        <w:tc>
          <w:tcPr>
            <w:tcW w:w="2499" w:type="dxa"/>
            <w:vMerge w:val="continue"/>
            <w:tcBorders>
              <w:left w:val="single" w:color="auto" w:sz="4" w:space="0"/>
              <w:right w:val="single" w:color="auto" w:sz="4" w:space="0"/>
            </w:tcBorders>
            <w:vAlign w:val="center"/>
          </w:tcPr>
          <w:p w14:paraId="7AF6CFB4">
            <w:pPr>
              <w:keepNext w:val="0"/>
              <w:keepLines w:val="0"/>
              <w:pageBreakBefore w:val="0"/>
              <w:kinsoku/>
              <w:wordWrap/>
              <w:overflowPunct w:val="0"/>
              <w:topLinePunct w:val="0"/>
              <w:autoSpaceDE/>
              <w:autoSpaceDN/>
              <w:bidi w:val="0"/>
              <w:adjustRightInd w:val="0"/>
              <w:ind w:firstLine="640" w:firstLineChars="200"/>
              <w:jc w:val="center"/>
              <w:outlineLvl w:val="9"/>
              <w:rPr>
                <w:rFonts w:hint="eastAsia" w:ascii="仿宋_GB2312" w:hAnsi="Times New Roman" w:cs="Times New Roman"/>
                <w:lang w:val="en-US" w:eastAsia="zh-CN"/>
              </w:rPr>
            </w:pPr>
          </w:p>
        </w:tc>
      </w:tr>
      <w:tr w14:paraId="6FE06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256" w:type="dxa"/>
            <w:tcBorders>
              <w:left w:val="single" w:color="auto" w:sz="4" w:space="0"/>
              <w:right w:val="single" w:color="auto" w:sz="4" w:space="0"/>
            </w:tcBorders>
            <w:shd w:val="clear" w:color="auto" w:fill="auto"/>
            <w:vAlign w:val="center"/>
          </w:tcPr>
          <w:p w14:paraId="1A26A162">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老年心理维护实训</w:t>
            </w:r>
          </w:p>
        </w:tc>
        <w:tc>
          <w:tcPr>
            <w:tcW w:w="3003" w:type="dxa"/>
            <w:tcBorders>
              <w:top w:val="single" w:color="auto" w:sz="4" w:space="0"/>
              <w:left w:val="single" w:color="auto" w:sz="4" w:space="0"/>
              <w:bottom w:val="single" w:color="auto" w:sz="4" w:space="0"/>
              <w:right w:val="single" w:color="auto" w:sz="4" w:space="0"/>
            </w:tcBorders>
            <w:shd w:val="clear" w:color="auto" w:fill="auto"/>
            <w:vAlign w:val="center"/>
          </w:tcPr>
          <w:p w14:paraId="5709F295">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益智类玩具</w:t>
            </w:r>
          </w:p>
        </w:tc>
        <w:tc>
          <w:tcPr>
            <w:tcW w:w="2499" w:type="dxa"/>
            <w:vMerge w:val="continue"/>
            <w:tcBorders>
              <w:left w:val="single" w:color="auto" w:sz="4" w:space="0"/>
              <w:bottom w:val="single" w:color="auto" w:sz="4" w:space="0"/>
              <w:right w:val="single" w:color="auto" w:sz="4" w:space="0"/>
            </w:tcBorders>
            <w:vAlign w:val="center"/>
          </w:tcPr>
          <w:p w14:paraId="33AC30FF">
            <w:pPr>
              <w:keepNext w:val="0"/>
              <w:keepLines w:val="0"/>
              <w:pageBreakBefore w:val="0"/>
              <w:kinsoku/>
              <w:wordWrap/>
              <w:overflowPunct w:val="0"/>
              <w:topLinePunct w:val="0"/>
              <w:autoSpaceDE/>
              <w:autoSpaceDN/>
              <w:bidi w:val="0"/>
              <w:adjustRightInd w:val="0"/>
              <w:ind w:firstLine="640" w:firstLineChars="200"/>
              <w:jc w:val="center"/>
              <w:outlineLvl w:val="9"/>
              <w:rPr>
                <w:rFonts w:hint="eastAsia" w:ascii="仿宋_GB2312" w:hAnsi="Times New Roman" w:cs="Times New Roman"/>
                <w:lang w:val="en-US" w:eastAsia="zh-CN"/>
              </w:rPr>
            </w:pPr>
          </w:p>
        </w:tc>
      </w:tr>
      <w:tr w14:paraId="3B89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256" w:type="dxa"/>
            <w:tcBorders>
              <w:left w:val="single" w:color="auto" w:sz="4" w:space="0"/>
              <w:right w:val="single" w:color="auto" w:sz="4" w:space="0"/>
            </w:tcBorders>
            <w:shd w:val="clear" w:color="auto" w:fill="auto"/>
            <w:vAlign w:val="center"/>
          </w:tcPr>
          <w:p w14:paraId="0F8B9E14">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老年膳食营养实训</w:t>
            </w:r>
          </w:p>
        </w:tc>
        <w:tc>
          <w:tcPr>
            <w:tcW w:w="3003" w:type="dxa"/>
            <w:tcBorders>
              <w:top w:val="single" w:color="auto" w:sz="4" w:space="0"/>
              <w:left w:val="single" w:color="auto" w:sz="4" w:space="0"/>
              <w:bottom w:val="single" w:color="auto" w:sz="4" w:space="0"/>
              <w:right w:val="single" w:color="auto" w:sz="4" w:space="0"/>
            </w:tcBorders>
            <w:shd w:val="clear" w:color="auto" w:fill="auto"/>
            <w:vAlign w:val="center"/>
          </w:tcPr>
          <w:p w14:paraId="7A3C173D">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烹饪器材</w:t>
            </w:r>
          </w:p>
        </w:tc>
        <w:tc>
          <w:tcPr>
            <w:tcW w:w="2499" w:type="dxa"/>
            <w:tcBorders>
              <w:top w:val="single" w:color="auto" w:sz="4" w:space="0"/>
              <w:left w:val="single" w:color="auto" w:sz="4" w:space="0"/>
              <w:right w:val="single" w:color="auto" w:sz="4" w:space="0"/>
            </w:tcBorders>
            <w:vAlign w:val="center"/>
          </w:tcPr>
          <w:p w14:paraId="6E548548">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烹饪实训室</w:t>
            </w:r>
          </w:p>
        </w:tc>
      </w:tr>
      <w:tr w14:paraId="73B4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3256" w:type="dxa"/>
            <w:tcBorders>
              <w:left w:val="single" w:color="auto" w:sz="4" w:space="0"/>
              <w:right w:val="single" w:color="auto" w:sz="4" w:space="0"/>
            </w:tcBorders>
            <w:vAlign w:val="center"/>
          </w:tcPr>
          <w:p w14:paraId="3757A313">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老年养生实训</w:t>
            </w:r>
          </w:p>
        </w:tc>
        <w:tc>
          <w:tcPr>
            <w:tcW w:w="3003" w:type="dxa"/>
            <w:tcBorders>
              <w:top w:val="single" w:color="auto" w:sz="4" w:space="0"/>
              <w:left w:val="single" w:color="auto" w:sz="4" w:space="0"/>
              <w:bottom w:val="single" w:color="auto" w:sz="4" w:space="0"/>
              <w:right w:val="single" w:color="auto" w:sz="4" w:space="0"/>
            </w:tcBorders>
            <w:vAlign w:val="center"/>
          </w:tcPr>
          <w:p w14:paraId="3817D417">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棋牌类、茶艺等</w:t>
            </w:r>
          </w:p>
          <w:p w14:paraId="05303513">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书画、</w:t>
            </w:r>
            <w:r>
              <w:rPr>
                <w:rFonts w:hint="eastAsia" w:ascii="仿宋_GB2312" w:cs="Times New Roman"/>
                <w:lang w:val="en-US" w:eastAsia="zh-CN"/>
              </w:rPr>
              <w:t>KTV</w:t>
            </w:r>
            <w:r>
              <w:rPr>
                <w:rFonts w:hint="eastAsia" w:ascii="仿宋_GB2312" w:hAnsi="Times New Roman" w:cs="Times New Roman"/>
                <w:lang w:val="en-US" w:eastAsia="zh-CN"/>
              </w:rPr>
              <w:t>系统</w:t>
            </w:r>
          </w:p>
        </w:tc>
        <w:tc>
          <w:tcPr>
            <w:tcW w:w="2499" w:type="dxa"/>
            <w:tcBorders>
              <w:left w:val="single" w:color="auto" w:sz="4" w:space="0"/>
              <w:bottom w:val="single" w:color="auto" w:sz="4" w:space="0"/>
              <w:right w:val="single" w:color="auto" w:sz="4" w:space="0"/>
            </w:tcBorders>
            <w:vAlign w:val="center"/>
          </w:tcPr>
          <w:p w14:paraId="2570CEA7">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老年综合实训室</w:t>
            </w:r>
          </w:p>
        </w:tc>
      </w:tr>
      <w:tr w14:paraId="41E5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3256" w:type="dxa"/>
            <w:tcBorders>
              <w:left w:val="single" w:color="auto" w:sz="4" w:space="0"/>
              <w:right w:val="single" w:color="auto" w:sz="4" w:space="0"/>
            </w:tcBorders>
            <w:vAlign w:val="center"/>
          </w:tcPr>
          <w:p w14:paraId="7612732C">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老年康复与保健实训</w:t>
            </w:r>
          </w:p>
        </w:tc>
        <w:tc>
          <w:tcPr>
            <w:tcW w:w="3003" w:type="dxa"/>
            <w:tcBorders>
              <w:top w:val="single" w:color="auto" w:sz="4" w:space="0"/>
              <w:left w:val="single" w:color="auto" w:sz="4" w:space="0"/>
              <w:bottom w:val="single" w:color="auto" w:sz="4" w:space="0"/>
              <w:right w:val="single" w:color="auto" w:sz="4" w:space="0"/>
            </w:tcBorders>
            <w:shd w:val="clear" w:color="auto" w:fill="auto"/>
            <w:vAlign w:val="center"/>
          </w:tcPr>
          <w:p w14:paraId="3CD95A18">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康复器械</w:t>
            </w:r>
          </w:p>
        </w:tc>
        <w:tc>
          <w:tcPr>
            <w:tcW w:w="2499" w:type="dxa"/>
            <w:tcBorders>
              <w:top w:val="single" w:color="auto" w:sz="4" w:space="0"/>
              <w:left w:val="single" w:color="auto" w:sz="4" w:space="0"/>
              <w:bottom w:val="single" w:color="auto" w:sz="4" w:space="0"/>
              <w:right w:val="single" w:color="auto" w:sz="4" w:space="0"/>
            </w:tcBorders>
            <w:vAlign w:val="center"/>
          </w:tcPr>
          <w:p w14:paraId="79620EFA">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康复训练室</w:t>
            </w:r>
          </w:p>
        </w:tc>
      </w:tr>
      <w:tr w14:paraId="0BD0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3256" w:type="dxa"/>
            <w:tcBorders>
              <w:left w:val="single" w:color="auto" w:sz="4" w:space="0"/>
              <w:right w:val="single" w:color="auto" w:sz="4" w:space="0"/>
            </w:tcBorders>
            <w:vAlign w:val="center"/>
          </w:tcPr>
          <w:p w14:paraId="1B5AB3CB">
            <w:pPr>
              <w:keepNext w:val="0"/>
              <w:keepLines w:val="0"/>
              <w:pageBreakBefore w:val="0"/>
              <w:kinsoku/>
              <w:wordWrap/>
              <w:overflowPunct w:val="0"/>
              <w:topLinePunct w:val="0"/>
              <w:autoSpaceDE/>
              <w:autoSpaceDN/>
              <w:bidi w:val="0"/>
              <w:adjustRightInd w:val="0"/>
              <w:ind w:firstLine="640" w:firstLineChars="20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音乐</w:t>
            </w:r>
          </w:p>
        </w:tc>
        <w:tc>
          <w:tcPr>
            <w:tcW w:w="3003" w:type="dxa"/>
            <w:tcBorders>
              <w:top w:val="single" w:color="auto" w:sz="4" w:space="0"/>
              <w:left w:val="single" w:color="auto" w:sz="4" w:space="0"/>
              <w:bottom w:val="single" w:color="auto" w:sz="4" w:space="0"/>
              <w:right w:val="single" w:color="auto" w:sz="4" w:space="0"/>
            </w:tcBorders>
            <w:shd w:val="clear" w:color="auto" w:fill="auto"/>
            <w:vAlign w:val="center"/>
          </w:tcPr>
          <w:p w14:paraId="01B02FBE">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钢琴、电子琴等乐器</w:t>
            </w:r>
          </w:p>
        </w:tc>
        <w:tc>
          <w:tcPr>
            <w:tcW w:w="2499" w:type="dxa"/>
            <w:tcBorders>
              <w:top w:val="single" w:color="auto" w:sz="4" w:space="0"/>
              <w:left w:val="single" w:color="auto" w:sz="4" w:space="0"/>
              <w:bottom w:val="single" w:color="auto" w:sz="4" w:space="0"/>
              <w:right w:val="single" w:color="auto" w:sz="4" w:space="0"/>
            </w:tcBorders>
            <w:vAlign w:val="center"/>
          </w:tcPr>
          <w:p w14:paraId="5F2439F4">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音乐室、琴房</w:t>
            </w:r>
          </w:p>
        </w:tc>
      </w:tr>
      <w:tr w14:paraId="4081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3256" w:type="dxa"/>
            <w:tcBorders>
              <w:left w:val="single" w:color="auto" w:sz="4" w:space="0"/>
              <w:right w:val="single" w:color="auto" w:sz="4" w:space="0"/>
            </w:tcBorders>
            <w:vAlign w:val="center"/>
          </w:tcPr>
          <w:p w14:paraId="4C516378">
            <w:pPr>
              <w:keepNext w:val="0"/>
              <w:keepLines w:val="0"/>
              <w:pageBreakBefore w:val="0"/>
              <w:kinsoku/>
              <w:wordWrap/>
              <w:overflowPunct w:val="0"/>
              <w:topLinePunct w:val="0"/>
              <w:autoSpaceDE/>
              <w:autoSpaceDN/>
              <w:bidi w:val="0"/>
              <w:adjustRightInd w:val="0"/>
              <w:ind w:firstLine="640" w:firstLineChars="20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舞蹈</w:t>
            </w:r>
          </w:p>
        </w:tc>
        <w:tc>
          <w:tcPr>
            <w:tcW w:w="3003" w:type="dxa"/>
            <w:tcBorders>
              <w:top w:val="single" w:color="auto" w:sz="4" w:space="0"/>
              <w:left w:val="single" w:color="auto" w:sz="4" w:space="0"/>
              <w:bottom w:val="single" w:color="auto" w:sz="4" w:space="0"/>
              <w:right w:val="single" w:color="auto" w:sz="4" w:space="0"/>
            </w:tcBorders>
            <w:shd w:val="clear" w:color="auto" w:fill="auto"/>
            <w:vAlign w:val="center"/>
          </w:tcPr>
          <w:p w14:paraId="6961C26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p>
        </w:tc>
        <w:tc>
          <w:tcPr>
            <w:tcW w:w="2499" w:type="dxa"/>
            <w:tcBorders>
              <w:top w:val="single" w:color="auto" w:sz="4" w:space="0"/>
              <w:left w:val="single" w:color="auto" w:sz="4" w:space="0"/>
              <w:bottom w:val="single" w:color="auto" w:sz="4" w:space="0"/>
              <w:right w:val="single" w:color="auto" w:sz="4" w:space="0"/>
            </w:tcBorders>
            <w:vAlign w:val="center"/>
          </w:tcPr>
          <w:p w14:paraId="666B6153">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舞蹈房</w:t>
            </w:r>
          </w:p>
        </w:tc>
      </w:tr>
      <w:tr w14:paraId="29489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256" w:type="dxa"/>
            <w:tcBorders>
              <w:left w:val="single" w:color="auto" w:sz="4" w:space="0"/>
              <w:right w:val="single" w:color="auto" w:sz="4" w:space="0"/>
            </w:tcBorders>
            <w:vAlign w:val="center"/>
          </w:tcPr>
          <w:p w14:paraId="4657F699">
            <w:pPr>
              <w:keepNext w:val="0"/>
              <w:keepLines w:val="0"/>
              <w:pageBreakBefore w:val="0"/>
              <w:kinsoku/>
              <w:wordWrap/>
              <w:overflowPunct w:val="0"/>
              <w:topLinePunct w:val="0"/>
              <w:autoSpaceDE/>
              <w:autoSpaceDN/>
              <w:bidi w:val="0"/>
              <w:adjustRightInd w:val="0"/>
              <w:ind w:firstLine="640" w:firstLineChars="20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手工实训</w:t>
            </w:r>
          </w:p>
        </w:tc>
        <w:tc>
          <w:tcPr>
            <w:tcW w:w="3003" w:type="dxa"/>
            <w:tcBorders>
              <w:top w:val="single" w:color="auto" w:sz="4" w:space="0"/>
              <w:left w:val="single" w:color="auto" w:sz="4" w:space="0"/>
              <w:bottom w:val="single" w:color="auto" w:sz="4" w:space="0"/>
              <w:right w:val="single" w:color="auto" w:sz="4" w:space="0"/>
            </w:tcBorders>
            <w:shd w:val="clear" w:color="auto" w:fill="auto"/>
            <w:vAlign w:val="center"/>
          </w:tcPr>
          <w:p w14:paraId="379C22E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p>
        </w:tc>
        <w:tc>
          <w:tcPr>
            <w:tcW w:w="2499" w:type="dxa"/>
            <w:tcBorders>
              <w:top w:val="single" w:color="auto" w:sz="4" w:space="0"/>
              <w:left w:val="single" w:color="auto" w:sz="4" w:space="0"/>
              <w:bottom w:val="single" w:color="auto" w:sz="4" w:space="0"/>
              <w:right w:val="single" w:color="auto" w:sz="4" w:space="0"/>
            </w:tcBorders>
            <w:vAlign w:val="center"/>
          </w:tcPr>
          <w:p w14:paraId="7BF2B64D">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lang w:val="en-US" w:eastAsia="zh-CN"/>
              </w:rPr>
            </w:pPr>
            <w:r>
              <w:rPr>
                <w:rFonts w:hint="eastAsia" w:ascii="仿宋_GB2312" w:hAnsi="Times New Roman" w:cs="Times New Roman"/>
                <w:lang w:val="en-US" w:eastAsia="zh-CN"/>
              </w:rPr>
              <w:t>手工实训室</w:t>
            </w:r>
          </w:p>
        </w:tc>
      </w:tr>
      <w:bookmarkEnd w:id="4"/>
    </w:tbl>
    <w:p w14:paraId="4CE2A35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zh-TW" w:eastAsia="zh-CN"/>
        </w:rPr>
      </w:pPr>
      <w:r>
        <w:rPr>
          <w:rFonts w:hint="eastAsia" w:ascii="仿宋_GB2312" w:hAnsi="Times New Roman" w:cs="Times New Roman"/>
          <w:lang w:val="en-US" w:eastAsia="zh-CN"/>
        </w:rPr>
        <w:t>2.校外基地装备</w:t>
      </w:r>
    </w:p>
    <w:bookmarkEnd w:id="3"/>
    <w:tbl>
      <w:tblPr>
        <w:tblStyle w:val="11"/>
        <w:tblW w:w="8867" w:type="dxa"/>
        <w:tblInd w:w="-1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3166"/>
        <w:gridCol w:w="4634"/>
      </w:tblGrid>
      <w:tr w14:paraId="71DB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tcPr>
          <w:p w14:paraId="5B64C21B">
            <w:pPr>
              <w:keepNext w:val="0"/>
              <w:keepLines w:val="0"/>
              <w:pageBreakBefore w:val="0"/>
              <w:kinsoku/>
              <w:wordWrap/>
              <w:overflowPunct w:val="0"/>
              <w:topLinePunct w:val="0"/>
              <w:autoSpaceDE/>
              <w:autoSpaceDN/>
              <w:bidi w:val="0"/>
              <w:adjustRightInd w:val="0"/>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序号</w:t>
            </w:r>
          </w:p>
        </w:tc>
        <w:tc>
          <w:tcPr>
            <w:tcW w:w="3166" w:type="dxa"/>
          </w:tcPr>
          <w:p w14:paraId="4F8D0A28">
            <w:pPr>
              <w:keepNext w:val="0"/>
              <w:keepLines w:val="0"/>
              <w:pageBreakBefore w:val="0"/>
              <w:kinsoku/>
              <w:wordWrap/>
              <w:overflowPunct w:val="0"/>
              <w:topLinePunct w:val="0"/>
              <w:autoSpaceDE/>
              <w:autoSpaceDN/>
              <w:bidi w:val="0"/>
              <w:adjustRightInd w:val="0"/>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名称</w:t>
            </w:r>
          </w:p>
        </w:tc>
        <w:tc>
          <w:tcPr>
            <w:tcW w:w="4634" w:type="dxa"/>
          </w:tcPr>
          <w:p w14:paraId="08FBB512">
            <w:pPr>
              <w:keepNext w:val="0"/>
              <w:keepLines w:val="0"/>
              <w:pageBreakBefore w:val="0"/>
              <w:kinsoku/>
              <w:wordWrap/>
              <w:overflowPunct w:val="0"/>
              <w:topLinePunct w:val="0"/>
              <w:autoSpaceDE/>
              <w:autoSpaceDN/>
              <w:bidi w:val="0"/>
              <w:adjustRightInd w:val="0"/>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所在地址</w:t>
            </w:r>
          </w:p>
        </w:tc>
      </w:tr>
      <w:tr w14:paraId="15F54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14:paraId="4485B43E">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1</w:t>
            </w:r>
          </w:p>
        </w:tc>
        <w:tc>
          <w:tcPr>
            <w:tcW w:w="3166" w:type="dxa"/>
          </w:tcPr>
          <w:p w14:paraId="04AE9FD9">
            <w:pPr>
              <w:keepNext w:val="0"/>
              <w:keepLines w:val="0"/>
              <w:pageBreakBefore w:val="0"/>
              <w:kinsoku/>
              <w:wordWrap/>
              <w:overflowPunct w:val="0"/>
              <w:topLinePunct w:val="0"/>
              <w:autoSpaceDE/>
              <w:autoSpaceDN/>
              <w:bidi w:val="0"/>
              <w:adjustRightInd w:val="0"/>
              <w:jc w:val="both"/>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金色家园养老中心</w:t>
            </w:r>
          </w:p>
        </w:tc>
        <w:tc>
          <w:tcPr>
            <w:tcW w:w="4634" w:type="dxa"/>
          </w:tcPr>
          <w:p w14:paraId="02C5221D">
            <w:pPr>
              <w:keepNext w:val="0"/>
              <w:keepLines w:val="0"/>
              <w:pageBreakBefore w:val="0"/>
              <w:kinsoku/>
              <w:wordWrap/>
              <w:overflowPunct w:val="0"/>
              <w:topLinePunct w:val="0"/>
              <w:autoSpaceDE/>
              <w:autoSpaceDN/>
              <w:bidi w:val="0"/>
              <w:adjustRightInd w:val="0"/>
              <w:jc w:val="both"/>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安徽省合肥市蜀山区梁鸣路西</w:t>
            </w:r>
          </w:p>
        </w:tc>
      </w:tr>
      <w:tr w14:paraId="5F60A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14:paraId="1CF30C4E">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2</w:t>
            </w:r>
          </w:p>
        </w:tc>
        <w:tc>
          <w:tcPr>
            <w:tcW w:w="3166" w:type="dxa"/>
          </w:tcPr>
          <w:p w14:paraId="5A215913">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安徽医健新安养老院</w:t>
            </w:r>
          </w:p>
        </w:tc>
        <w:tc>
          <w:tcPr>
            <w:tcW w:w="4634" w:type="dxa"/>
          </w:tcPr>
          <w:p w14:paraId="4D037C18">
            <w:pPr>
              <w:keepNext w:val="0"/>
              <w:keepLines w:val="0"/>
              <w:pageBreakBefore w:val="0"/>
              <w:kinsoku/>
              <w:wordWrap/>
              <w:overflowPunct w:val="0"/>
              <w:topLinePunct w:val="0"/>
              <w:autoSpaceDE/>
              <w:autoSpaceDN/>
              <w:bidi w:val="0"/>
              <w:adjustRightInd w:val="0"/>
              <w:jc w:val="both"/>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安徽省合肥市蜀山区青阳路与高刘路交口</w:t>
            </w:r>
          </w:p>
        </w:tc>
      </w:tr>
      <w:tr w14:paraId="4EDD7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14:paraId="10FD13D5">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3</w:t>
            </w:r>
          </w:p>
        </w:tc>
        <w:tc>
          <w:tcPr>
            <w:tcW w:w="3166" w:type="dxa"/>
          </w:tcPr>
          <w:p w14:paraId="7E443A5E">
            <w:pPr>
              <w:keepNext w:val="0"/>
              <w:keepLines w:val="0"/>
              <w:pageBreakBefore w:val="0"/>
              <w:kinsoku/>
              <w:wordWrap/>
              <w:overflowPunct w:val="0"/>
              <w:topLinePunct w:val="0"/>
              <w:autoSpaceDE/>
              <w:autoSpaceDN/>
              <w:bidi w:val="0"/>
              <w:adjustRightInd w:val="0"/>
              <w:jc w:val="both"/>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静安养亲护养院</w:t>
            </w:r>
          </w:p>
        </w:tc>
        <w:tc>
          <w:tcPr>
            <w:tcW w:w="4634" w:type="dxa"/>
          </w:tcPr>
          <w:p w14:paraId="4219A2AF">
            <w:pPr>
              <w:keepNext w:val="0"/>
              <w:keepLines w:val="0"/>
              <w:pageBreakBefore w:val="0"/>
              <w:kinsoku/>
              <w:wordWrap/>
              <w:overflowPunct w:val="0"/>
              <w:topLinePunct w:val="0"/>
              <w:autoSpaceDE/>
              <w:autoSpaceDN/>
              <w:bidi w:val="0"/>
              <w:adjustRightInd w:val="0"/>
              <w:jc w:val="both"/>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安徽省合肥市瑶海区龙岗路龙岗静安新城</w:t>
            </w:r>
          </w:p>
        </w:tc>
      </w:tr>
      <w:tr w14:paraId="0DCA1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14:paraId="2EA9FD1E">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4</w:t>
            </w:r>
          </w:p>
        </w:tc>
        <w:tc>
          <w:tcPr>
            <w:tcW w:w="3166" w:type="dxa"/>
          </w:tcPr>
          <w:p w14:paraId="1B43C9A2">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包河区青山养老公寓</w:t>
            </w:r>
          </w:p>
        </w:tc>
        <w:tc>
          <w:tcPr>
            <w:tcW w:w="4634" w:type="dxa"/>
          </w:tcPr>
          <w:p w14:paraId="07F4FCE9">
            <w:pPr>
              <w:keepNext w:val="0"/>
              <w:keepLines w:val="0"/>
              <w:pageBreakBefore w:val="0"/>
              <w:kinsoku/>
              <w:wordWrap/>
              <w:overflowPunct w:val="0"/>
              <w:topLinePunct w:val="0"/>
              <w:autoSpaceDE/>
              <w:autoSpaceDN/>
              <w:bidi w:val="0"/>
              <w:adjustRightInd w:val="0"/>
              <w:jc w:val="both"/>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合肥市包河区延安路3号</w:t>
            </w:r>
          </w:p>
        </w:tc>
      </w:tr>
      <w:tr w14:paraId="1EDD5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14:paraId="69C8CCA5">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5</w:t>
            </w:r>
          </w:p>
        </w:tc>
        <w:tc>
          <w:tcPr>
            <w:tcW w:w="3166" w:type="dxa"/>
          </w:tcPr>
          <w:p w14:paraId="05AE4F7C">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包河区振亚老年公寓</w:t>
            </w:r>
          </w:p>
        </w:tc>
        <w:tc>
          <w:tcPr>
            <w:tcW w:w="4634" w:type="dxa"/>
          </w:tcPr>
          <w:p w14:paraId="7F2AC5AB">
            <w:pPr>
              <w:keepNext w:val="0"/>
              <w:keepLines w:val="0"/>
              <w:pageBreakBefore w:val="0"/>
              <w:kinsoku/>
              <w:wordWrap/>
              <w:overflowPunct w:val="0"/>
              <w:topLinePunct w:val="0"/>
              <w:autoSpaceDE/>
              <w:autoSpaceDN/>
              <w:bidi w:val="0"/>
              <w:adjustRightInd w:val="0"/>
              <w:jc w:val="both"/>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合肥市包河区繁华大道包河花园</w:t>
            </w:r>
          </w:p>
        </w:tc>
      </w:tr>
      <w:tr w14:paraId="6BB72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14:paraId="1EB0A3C7">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6</w:t>
            </w:r>
          </w:p>
        </w:tc>
        <w:tc>
          <w:tcPr>
            <w:tcW w:w="3166" w:type="dxa"/>
          </w:tcPr>
          <w:p w14:paraId="756DBEEF">
            <w:pPr>
              <w:keepNext w:val="0"/>
              <w:keepLines w:val="0"/>
              <w:pageBreakBefore w:val="0"/>
              <w:kinsoku/>
              <w:wordWrap/>
              <w:overflowPunct w:val="0"/>
              <w:topLinePunct w:val="0"/>
              <w:autoSpaceDE/>
              <w:autoSpaceDN/>
              <w:bidi w:val="0"/>
              <w:adjustRightInd w:val="0"/>
              <w:jc w:val="center"/>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合肥市蜀山区光明养老护理院</w:t>
            </w:r>
          </w:p>
        </w:tc>
        <w:tc>
          <w:tcPr>
            <w:tcW w:w="4634" w:type="dxa"/>
          </w:tcPr>
          <w:p w14:paraId="09E4A798">
            <w:pPr>
              <w:keepNext w:val="0"/>
              <w:keepLines w:val="0"/>
              <w:pageBreakBefore w:val="0"/>
              <w:kinsoku/>
              <w:wordWrap/>
              <w:overflowPunct w:val="0"/>
              <w:topLinePunct w:val="0"/>
              <w:autoSpaceDE/>
              <w:autoSpaceDN/>
              <w:bidi w:val="0"/>
              <w:adjustRightInd w:val="0"/>
              <w:jc w:val="both"/>
              <w:outlineLvl w:val="9"/>
              <w:rPr>
                <w:rFonts w:hint="eastAsia" w:ascii="仿宋_GB2312" w:hAnsi="Times New Roman" w:cs="Times New Roman"/>
                <w:vertAlign w:val="baseline"/>
                <w:lang w:val="en-US" w:eastAsia="zh-CN"/>
              </w:rPr>
            </w:pPr>
            <w:r>
              <w:rPr>
                <w:rFonts w:hint="eastAsia" w:ascii="仿宋_GB2312" w:hAnsi="Times New Roman" w:cs="Times New Roman"/>
                <w:lang w:val="en-US" w:eastAsia="zh-CN"/>
              </w:rPr>
              <w:t>合肥市环湖东路573号</w:t>
            </w:r>
          </w:p>
        </w:tc>
      </w:tr>
    </w:tbl>
    <w:p w14:paraId="1125B89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p>
    <w:p w14:paraId="03AF04BE">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0DC774B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1.教材选用基本要求</w:t>
      </w:r>
    </w:p>
    <w:p w14:paraId="7002E88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按照国家规定，经过规范程序选用教材，优先选用国家规划教材和国家优秀教材。专业课程教材应体现本行业新技术、新规范、新标准、新形态，并通过数字教材、活页式教材等多种方式进行动态更新。</w:t>
      </w:r>
    </w:p>
    <w:p w14:paraId="4B06967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2.图书文献配备基本要求</w:t>
      </w:r>
    </w:p>
    <w:p w14:paraId="009CBD7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图书文献配备能满足人才培养、专业建设、教科研等工作的需要。专业类图书文献主要包括：人口老龄化、老年照护、养老机构管理、智慧健康养老、老年学、老年辅助器具设计与应用、养老相关标准及白皮书等；及时配置新经济、新技术、新工艺、新材料、新管理方式、新服务方式等相关的图书文献。</w:t>
      </w:r>
    </w:p>
    <w:p w14:paraId="5A35AA16">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3.数字教学资源配置基本要求</w:t>
      </w:r>
    </w:p>
    <w:p w14:paraId="656C1BE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建设、配备与本专业有关的智慧健康养老服务与管理音视频素材、教学课件、数字化教学案例库、虚拟仿真软件等专业教学资源库，种类丰富、形式多样、使用便捷、动态更新、满足教学。</w:t>
      </w:r>
    </w:p>
    <w:p w14:paraId="1262D781">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kern w:val="2"/>
          <w:sz w:val="32"/>
          <w:szCs w:val="22"/>
          <w:lang w:val="en-US" w:eastAsia="zh-CN" w:bidi="ar-SA"/>
        </w:rPr>
      </w:pPr>
      <w:r>
        <w:rPr>
          <w:rFonts w:hint="eastAsia" w:ascii="楷体_GB2312" w:hAnsi="楷体_GB2312" w:eastAsia="楷体_GB2312" w:cs="楷体_GB2312"/>
          <w:b/>
          <w:bCs/>
          <w:kern w:val="2"/>
          <w:sz w:val="32"/>
          <w:szCs w:val="22"/>
          <w:lang w:val="en-US" w:eastAsia="zh-CN" w:bidi="ar-SA"/>
        </w:rPr>
        <w:t>（四）教学方法</w:t>
      </w:r>
    </w:p>
    <w:p w14:paraId="2B9AEB72">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采用启发式、案例式教学引导学生自主学习、思考和探索；采用听说法、情景法、交际法等来培养学生的英语应用能力</w:t>
      </w:r>
      <w:r>
        <w:rPr>
          <w:rFonts w:hint="eastAsia" w:ascii="仿宋_GB2312" w:cs="Times New Roman"/>
          <w:lang w:eastAsia="zh-CN"/>
        </w:rPr>
        <w:t>；</w:t>
      </w:r>
      <w:r>
        <w:rPr>
          <w:rFonts w:hint="eastAsia" w:ascii="仿宋_GB2312" w:cs="Times New Roman"/>
          <w:lang w:val="en-US" w:eastAsia="zh-CN"/>
        </w:rPr>
        <w:t>采用任务驱动、项目导向、软件实操等，以真实项目作为主线开展课程教学，实现理论教学与实践教学相结合，增强学生对知识与技能的应用能力。</w:t>
      </w:r>
    </w:p>
    <w:p w14:paraId="2E4ADF5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0AC216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1.完成课程学习，通过过程性考核和终结性考核，修满学分。</w:t>
      </w:r>
    </w:p>
    <w:p w14:paraId="4CEEC7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2.完成规定的实习实训任务，参加专业技能实训，岗位实习等，完成技术技能提升。</w:t>
      </w:r>
    </w:p>
    <w:p w14:paraId="42FE846D">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3.参加1+X证书考试、职业资格证书考试、职业技能等级考试，获取相应的职业证书。</w:t>
      </w:r>
    </w:p>
    <w:p w14:paraId="52344FDC">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45724A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w:t>
      </w:r>
    </w:p>
    <w:p w14:paraId="5157167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w:t>
      </w:r>
    </w:p>
    <w:p w14:paraId="5714F56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）专业教研组织应建立线上线下相结合的集中备课制度，定期召开教学研讨会议，利用评价分析结果有效改进专业教学，持续提高人才培养质量。</w:t>
      </w:r>
    </w:p>
    <w:p w14:paraId="0A214EE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525D009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0C3CAF04">
      <w:pPr>
        <w:keepNext w:val="0"/>
        <w:keepLines w:val="0"/>
        <w:pageBreakBefore w:val="0"/>
        <w:widowControl w:val="0"/>
        <w:numPr>
          <w:ilvl w:val="0"/>
          <w:numId w:val="6"/>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72FDA15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本专业总学时2672，其中必修课学时2400，选修课学时272，学时未修满不予毕业。</w:t>
      </w:r>
    </w:p>
    <w:p w14:paraId="04BC5803">
      <w:pPr>
        <w:keepNext w:val="0"/>
        <w:keepLines w:val="0"/>
        <w:pageBreakBefore w:val="0"/>
        <w:widowControl w:val="0"/>
        <w:numPr>
          <w:ilvl w:val="0"/>
          <w:numId w:val="6"/>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7B7A6BAB">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本专业总学分142分，其中必修课学分132分，选修课10分，学分未修满不予毕业。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801092-ECE3-4D03-87F5-9D21A15E69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FED5C76-FED8-4715-863D-5B3F21D4DE14}"/>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F74DB836-DA1D-4A1F-A932-C3FD18B3A981}"/>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公文小标宋">
    <w:panose1 w:val="02000500000000000000"/>
    <w:charset w:val="86"/>
    <w:family w:val="auto"/>
    <w:pitch w:val="default"/>
    <w:sig w:usb0="A00002BF" w:usb1="38CF7CFA" w:usb2="00000016" w:usb3="00000000" w:csb0="00040001" w:csb1="00000000"/>
    <w:embedRegular r:id="rId4" w:fontKey="{8678677A-8DD6-444F-BDE4-E33F3DE0EC09}"/>
  </w:font>
  <w:font w:name="楷体_GB2312">
    <w:altName w:val="楷体"/>
    <w:panose1 w:val="02010609030101010101"/>
    <w:charset w:val="86"/>
    <w:family w:val="auto"/>
    <w:pitch w:val="default"/>
    <w:sig w:usb0="00000000" w:usb1="00000000" w:usb2="00000000" w:usb3="00000000" w:csb0="00040000" w:csb1="00000000"/>
    <w:embedRegular r:id="rId5" w:fontKey="{1EB67B98-05E9-46C2-BF49-E4BC5120B764}"/>
  </w:font>
  <w:font w:name="WPSEMBED58">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86CD53"/>
    <w:multiLevelType w:val="singleLevel"/>
    <w:tmpl w:val="A786CD53"/>
    <w:lvl w:ilvl="0" w:tentative="0">
      <w:start w:val="1"/>
      <w:numFmt w:val="chineseCounting"/>
      <w:suff w:val="nothing"/>
      <w:lvlText w:val="（%1）"/>
      <w:lvlJc w:val="left"/>
      <w:rPr>
        <w:rFonts w:hint="eastAsia"/>
      </w:rPr>
    </w:lvl>
  </w:abstractNum>
  <w:abstractNum w:abstractNumId="1">
    <w:nsid w:val="C99D09BD"/>
    <w:multiLevelType w:val="singleLevel"/>
    <w:tmpl w:val="C99D09BD"/>
    <w:lvl w:ilvl="0" w:tentative="0">
      <w:start w:val="14"/>
      <w:numFmt w:val="decimal"/>
      <w:suff w:val="nothing"/>
      <w:lvlText w:val="（%1）"/>
      <w:lvlJc w:val="left"/>
    </w:lvl>
  </w:abstractNum>
  <w:abstractNum w:abstractNumId="2">
    <w:nsid w:val="D1016B20"/>
    <w:multiLevelType w:val="singleLevel"/>
    <w:tmpl w:val="D1016B20"/>
    <w:lvl w:ilvl="0" w:tentative="0">
      <w:start w:val="7"/>
      <w:numFmt w:val="chineseCounting"/>
      <w:suff w:val="nothing"/>
      <w:lvlText w:val="%1、"/>
      <w:lvlJc w:val="left"/>
      <w:rPr>
        <w:rFonts w:hint="eastAsia"/>
      </w:rPr>
    </w:lvl>
  </w:abstractNum>
  <w:abstractNum w:abstractNumId="3">
    <w:nsid w:val="30FFE9BA"/>
    <w:multiLevelType w:val="singleLevel"/>
    <w:tmpl w:val="30FFE9BA"/>
    <w:lvl w:ilvl="0" w:tentative="0">
      <w:start w:val="5"/>
      <w:numFmt w:val="decimal"/>
      <w:suff w:val="nothing"/>
      <w:lvlText w:val="（%1）"/>
      <w:lvlJc w:val="left"/>
    </w:lvl>
  </w:abstractNum>
  <w:abstractNum w:abstractNumId="4">
    <w:nsid w:val="35A6F704"/>
    <w:multiLevelType w:val="singleLevel"/>
    <w:tmpl w:val="35A6F704"/>
    <w:lvl w:ilvl="0" w:tentative="0">
      <w:start w:val="1"/>
      <w:numFmt w:val="chineseCounting"/>
      <w:suff w:val="nothing"/>
      <w:lvlText w:val="（%1）"/>
      <w:lvlJc w:val="left"/>
      <w:rPr>
        <w:rFonts w:hint="eastAsia"/>
      </w:rPr>
    </w:lvl>
  </w:abstractNum>
  <w:abstractNum w:abstractNumId="5">
    <w:nsid w:val="701A7BF2"/>
    <w:multiLevelType w:val="singleLevel"/>
    <w:tmpl w:val="701A7BF2"/>
    <w:lvl w:ilvl="0" w:tentative="0">
      <w:start w:val="2"/>
      <w:numFmt w:val="decimal"/>
      <w:suff w:val="nothing"/>
      <w:lvlText w:val="（%1）"/>
      <w:lvlJc w:val="left"/>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E50F2A"/>
    <w:rsid w:val="010158D6"/>
    <w:rsid w:val="012224F8"/>
    <w:rsid w:val="015A1987"/>
    <w:rsid w:val="015D50E0"/>
    <w:rsid w:val="018703F6"/>
    <w:rsid w:val="01E0373D"/>
    <w:rsid w:val="02191B93"/>
    <w:rsid w:val="022A1D94"/>
    <w:rsid w:val="023E04DB"/>
    <w:rsid w:val="03060F81"/>
    <w:rsid w:val="0374413D"/>
    <w:rsid w:val="047407AB"/>
    <w:rsid w:val="04B35139"/>
    <w:rsid w:val="05660343"/>
    <w:rsid w:val="05C87F3A"/>
    <w:rsid w:val="06243808"/>
    <w:rsid w:val="06262826"/>
    <w:rsid w:val="062736E9"/>
    <w:rsid w:val="06D80B10"/>
    <w:rsid w:val="071F1BDD"/>
    <w:rsid w:val="07772CA2"/>
    <w:rsid w:val="077C22D7"/>
    <w:rsid w:val="085B1D6F"/>
    <w:rsid w:val="08A7404B"/>
    <w:rsid w:val="097C01EF"/>
    <w:rsid w:val="099B5E45"/>
    <w:rsid w:val="09AA1703"/>
    <w:rsid w:val="09B81FF8"/>
    <w:rsid w:val="09DD747B"/>
    <w:rsid w:val="09EE5553"/>
    <w:rsid w:val="0A7B0438"/>
    <w:rsid w:val="0BAD211A"/>
    <w:rsid w:val="0BD14403"/>
    <w:rsid w:val="0BFF3B0E"/>
    <w:rsid w:val="0C851169"/>
    <w:rsid w:val="0CD45F3C"/>
    <w:rsid w:val="0DC12675"/>
    <w:rsid w:val="0DFE5677"/>
    <w:rsid w:val="0E1C39FC"/>
    <w:rsid w:val="0E3F651F"/>
    <w:rsid w:val="0E5C5EAE"/>
    <w:rsid w:val="0E6B3C77"/>
    <w:rsid w:val="0E76520D"/>
    <w:rsid w:val="0EE3661B"/>
    <w:rsid w:val="0FF22FB9"/>
    <w:rsid w:val="10060813"/>
    <w:rsid w:val="10172A20"/>
    <w:rsid w:val="102223FD"/>
    <w:rsid w:val="104B091B"/>
    <w:rsid w:val="10BA54BD"/>
    <w:rsid w:val="114208BC"/>
    <w:rsid w:val="11877731"/>
    <w:rsid w:val="11986323"/>
    <w:rsid w:val="11996010"/>
    <w:rsid w:val="11C6418C"/>
    <w:rsid w:val="11E46932"/>
    <w:rsid w:val="120B0362"/>
    <w:rsid w:val="120D40DA"/>
    <w:rsid w:val="12547EAC"/>
    <w:rsid w:val="12C10A21"/>
    <w:rsid w:val="12F54B98"/>
    <w:rsid w:val="13456A27"/>
    <w:rsid w:val="13C976AE"/>
    <w:rsid w:val="13CB7DA9"/>
    <w:rsid w:val="13D9789A"/>
    <w:rsid w:val="13F05A62"/>
    <w:rsid w:val="141537CC"/>
    <w:rsid w:val="14AA3E63"/>
    <w:rsid w:val="15126B7C"/>
    <w:rsid w:val="151352B4"/>
    <w:rsid w:val="154C5373"/>
    <w:rsid w:val="15BD7BC5"/>
    <w:rsid w:val="16CA7F95"/>
    <w:rsid w:val="172A1DE8"/>
    <w:rsid w:val="173F7DA8"/>
    <w:rsid w:val="179B3DA5"/>
    <w:rsid w:val="18472E09"/>
    <w:rsid w:val="188D1AD1"/>
    <w:rsid w:val="19061883"/>
    <w:rsid w:val="19600F94"/>
    <w:rsid w:val="19904ED2"/>
    <w:rsid w:val="19F316BA"/>
    <w:rsid w:val="1A267164"/>
    <w:rsid w:val="1A321046"/>
    <w:rsid w:val="1A671B25"/>
    <w:rsid w:val="1A6E76E0"/>
    <w:rsid w:val="1A8962C8"/>
    <w:rsid w:val="1A9B173B"/>
    <w:rsid w:val="1B8F49C6"/>
    <w:rsid w:val="1BD416C4"/>
    <w:rsid w:val="1C273FEB"/>
    <w:rsid w:val="1C417A87"/>
    <w:rsid w:val="1C7A2A16"/>
    <w:rsid w:val="1D212ADB"/>
    <w:rsid w:val="1D243E69"/>
    <w:rsid w:val="1D5D471C"/>
    <w:rsid w:val="1DAE09D1"/>
    <w:rsid w:val="1DE17CD6"/>
    <w:rsid w:val="1E0326B9"/>
    <w:rsid w:val="1E5E181A"/>
    <w:rsid w:val="1EFD252E"/>
    <w:rsid w:val="1F340F2B"/>
    <w:rsid w:val="1F882656"/>
    <w:rsid w:val="200D43C0"/>
    <w:rsid w:val="210D26FB"/>
    <w:rsid w:val="21464F13"/>
    <w:rsid w:val="21953DB5"/>
    <w:rsid w:val="21AE4866"/>
    <w:rsid w:val="21CB27F1"/>
    <w:rsid w:val="21D918C4"/>
    <w:rsid w:val="21FA621D"/>
    <w:rsid w:val="22C829A6"/>
    <w:rsid w:val="23007A55"/>
    <w:rsid w:val="2333514E"/>
    <w:rsid w:val="23492A98"/>
    <w:rsid w:val="239C706C"/>
    <w:rsid w:val="23A77F90"/>
    <w:rsid w:val="23D82BE9"/>
    <w:rsid w:val="24101813"/>
    <w:rsid w:val="24CE6272"/>
    <w:rsid w:val="25072C0B"/>
    <w:rsid w:val="257F27A2"/>
    <w:rsid w:val="25D6438C"/>
    <w:rsid w:val="25E35426"/>
    <w:rsid w:val="26045C60"/>
    <w:rsid w:val="263F63D5"/>
    <w:rsid w:val="268C0615"/>
    <w:rsid w:val="26F0351F"/>
    <w:rsid w:val="27363334"/>
    <w:rsid w:val="27764078"/>
    <w:rsid w:val="27A42993"/>
    <w:rsid w:val="282C6B05"/>
    <w:rsid w:val="287140DC"/>
    <w:rsid w:val="28D62701"/>
    <w:rsid w:val="28F96F35"/>
    <w:rsid w:val="29011282"/>
    <w:rsid w:val="29037B7A"/>
    <w:rsid w:val="29161C3B"/>
    <w:rsid w:val="29A2565C"/>
    <w:rsid w:val="29DA1653"/>
    <w:rsid w:val="2A8F130C"/>
    <w:rsid w:val="2AE566D6"/>
    <w:rsid w:val="2B316E3C"/>
    <w:rsid w:val="2B356FF3"/>
    <w:rsid w:val="2B6E42C9"/>
    <w:rsid w:val="2B743120"/>
    <w:rsid w:val="2B775C5C"/>
    <w:rsid w:val="2B7F799F"/>
    <w:rsid w:val="2C0C5DB9"/>
    <w:rsid w:val="2C611446"/>
    <w:rsid w:val="2C7E7C57"/>
    <w:rsid w:val="2CB46EBD"/>
    <w:rsid w:val="2CD260FA"/>
    <w:rsid w:val="2E020414"/>
    <w:rsid w:val="2E310CF9"/>
    <w:rsid w:val="2E314855"/>
    <w:rsid w:val="2ECD6C74"/>
    <w:rsid w:val="2F42642C"/>
    <w:rsid w:val="2F496394"/>
    <w:rsid w:val="2F727962"/>
    <w:rsid w:val="30297EDA"/>
    <w:rsid w:val="304E5B92"/>
    <w:rsid w:val="30843362"/>
    <w:rsid w:val="30BA6708"/>
    <w:rsid w:val="32190033"/>
    <w:rsid w:val="3290084A"/>
    <w:rsid w:val="32FD5BCF"/>
    <w:rsid w:val="331022D3"/>
    <w:rsid w:val="33477A78"/>
    <w:rsid w:val="33BE302F"/>
    <w:rsid w:val="34294FC2"/>
    <w:rsid w:val="343645E2"/>
    <w:rsid w:val="3476207C"/>
    <w:rsid w:val="34E47C6D"/>
    <w:rsid w:val="354D6418"/>
    <w:rsid w:val="36161B62"/>
    <w:rsid w:val="36447609"/>
    <w:rsid w:val="365319B0"/>
    <w:rsid w:val="36A23B5E"/>
    <w:rsid w:val="36F54FB9"/>
    <w:rsid w:val="37B07132"/>
    <w:rsid w:val="37B7570B"/>
    <w:rsid w:val="38685317"/>
    <w:rsid w:val="38B62143"/>
    <w:rsid w:val="38D43E1A"/>
    <w:rsid w:val="38F52C52"/>
    <w:rsid w:val="38FB4E95"/>
    <w:rsid w:val="392A6A70"/>
    <w:rsid w:val="3986798D"/>
    <w:rsid w:val="39B5458C"/>
    <w:rsid w:val="39D37AEE"/>
    <w:rsid w:val="3A0472C2"/>
    <w:rsid w:val="3A3C7179"/>
    <w:rsid w:val="3A4148C7"/>
    <w:rsid w:val="3A685AA2"/>
    <w:rsid w:val="3ABE4BCF"/>
    <w:rsid w:val="3AD214A0"/>
    <w:rsid w:val="3B44206B"/>
    <w:rsid w:val="3BF07AFD"/>
    <w:rsid w:val="3D0B1BDC"/>
    <w:rsid w:val="3DCD33AE"/>
    <w:rsid w:val="3E4D56DB"/>
    <w:rsid w:val="3E6A2955"/>
    <w:rsid w:val="3EEF0540"/>
    <w:rsid w:val="3F1F2D1F"/>
    <w:rsid w:val="3F2F6BCA"/>
    <w:rsid w:val="3FE2019B"/>
    <w:rsid w:val="40203A0A"/>
    <w:rsid w:val="40C94C89"/>
    <w:rsid w:val="40CD2B03"/>
    <w:rsid w:val="40D65444"/>
    <w:rsid w:val="411E0E78"/>
    <w:rsid w:val="415015B9"/>
    <w:rsid w:val="41B30E75"/>
    <w:rsid w:val="41BA303A"/>
    <w:rsid w:val="42245F5D"/>
    <w:rsid w:val="42257CFA"/>
    <w:rsid w:val="424E1A22"/>
    <w:rsid w:val="42DC527F"/>
    <w:rsid w:val="42EE2D93"/>
    <w:rsid w:val="430572D9"/>
    <w:rsid w:val="43655275"/>
    <w:rsid w:val="437A1E2E"/>
    <w:rsid w:val="43881B76"/>
    <w:rsid w:val="440B3168"/>
    <w:rsid w:val="442C2570"/>
    <w:rsid w:val="445F1CC4"/>
    <w:rsid w:val="45244E7C"/>
    <w:rsid w:val="4597723C"/>
    <w:rsid w:val="45BC6CA2"/>
    <w:rsid w:val="45C3066E"/>
    <w:rsid w:val="462211FB"/>
    <w:rsid w:val="46E82862"/>
    <w:rsid w:val="46FE3360"/>
    <w:rsid w:val="493535ED"/>
    <w:rsid w:val="49402257"/>
    <w:rsid w:val="49807E6F"/>
    <w:rsid w:val="49C92560"/>
    <w:rsid w:val="4A6F2535"/>
    <w:rsid w:val="4B0E2CDE"/>
    <w:rsid w:val="4B4614E8"/>
    <w:rsid w:val="4BEE4070"/>
    <w:rsid w:val="4C004000"/>
    <w:rsid w:val="4C084E57"/>
    <w:rsid w:val="4CA33F67"/>
    <w:rsid w:val="4D1A4ED3"/>
    <w:rsid w:val="4D302450"/>
    <w:rsid w:val="4D407471"/>
    <w:rsid w:val="4E620FCD"/>
    <w:rsid w:val="4E854A1D"/>
    <w:rsid w:val="4EA60109"/>
    <w:rsid w:val="4ED65264"/>
    <w:rsid w:val="4F585C8E"/>
    <w:rsid w:val="4FE94B38"/>
    <w:rsid w:val="509213D2"/>
    <w:rsid w:val="50DA4AED"/>
    <w:rsid w:val="50E33C7D"/>
    <w:rsid w:val="515801C7"/>
    <w:rsid w:val="51BB2504"/>
    <w:rsid w:val="522307D5"/>
    <w:rsid w:val="526A08D2"/>
    <w:rsid w:val="53133DEE"/>
    <w:rsid w:val="531B0A73"/>
    <w:rsid w:val="53326DD8"/>
    <w:rsid w:val="536B2FE6"/>
    <w:rsid w:val="53852CA5"/>
    <w:rsid w:val="53B33F6B"/>
    <w:rsid w:val="540B5C9B"/>
    <w:rsid w:val="54814026"/>
    <w:rsid w:val="54AB2899"/>
    <w:rsid w:val="54BC281B"/>
    <w:rsid w:val="55235853"/>
    <w:rsid w:val="553B4087"/>
    <w:rsid w:val="554D1A31"/>
    <w:rsid w:val="557A3EC0"/>
    <w:rsid w:val="55BF0E8C"/>
    <w:rsid w:val="55CE1AA9"/>
    <w:rsid w:val="56DB3766"/>
    <w:rsid w:val="56E46059"/>
    <w:rsid w:val="56E7178E"/>
    <w:rsid w:val="56ED7603"/>
    <w:rsid w:val="56FA762A"/>
    <w:rsid w:val="591F15CA"/>
    <w:rsid w:val="594B0DE9"/>
    <w:rsid w:val="595C637A"/>
    <w:rsid w:val="596F2D8B"/>
    <w:rsid w:val="59814F23"/>
    <w:rsid w:val="5A1645DA"/>
    <w:rsid w:val="5C115B42"/>
    <w:rsid w:val="5C91458D"/>
    <w:rsid w:val="5CCD7D24"/>
    <w:rsid w:val="5CCF4FB9"/>
    <w:rsid w:val="5CFC3DED"/>
    <w:rsid w:val="5D9449CE"/>
    <w:rsid w:val="5DB46785"/>
    <w:rsid w:val="5E5977EA"/>
    <w:rsid w:val="5F1C6A9B"/>
    <w:rsid w:val="6017749F"/>
    <w:rsid w:val="601E48BC"/>
    <w:rsid w:val="601E6BB2"/>
    <w:rsid w:val="6060013F"/>
    <w:rsid w:val="60E24467"/>
    <w:rsid w:val="610B0DB2"/>
    <w:rsid w:val="613F0A5C"/>
    <w:rsid w:val="61742A83"/>
    <w:rsid w:val="619B6794"/>
    <w:rsid w:val="61EC6F36"/>
    <w:rsid w:val="62FA0E4E"/>
    <w:rsid w:val="633640E0"/>
    <w:rsid w:val="634611D8"/>
    <w:rsid w:val="63627A9D"/>
    <w:rsid w:val="63F57AF7"/>
    <w:rsid w:val="64EF2799"/>
    <w:rsid w:val="652854D9"/>
    <w:rsid w:val="65E41BD1"/>
    <w:rsid w:val="660304E3"/>
    <w:rsid w:val="662E01FD"/>
    <w:rsid w:val="66F0778C"/>
    <w:rsid w:val="674C5428"/>
    <w:rsid w:val="67BF3619"/>
    <w:rsid w:val="67E0736C"/>
    <w:rsid w:val="67F00D02"/>
    <w:rsid w:val="68032ACF"/>
    <w:rsid w:val="68170047"/>
    <w:rsid w:val="68620403"/>
    <w:rsid w:val="694251C9"/>
    <w:rsid w:val="695928D6"/>
    <w:rsid w:val="6A1B7F5A"/>
    <w:rsid w:val="6A38073E"/>
    <w:rsid w:val="6A5405E4"/>
    <w:rsid w:val="6A67712E"/>
    <w:rsid w:val="6AD04092"/>
    <w:rsid w:val="6AEE69E5"/>
    <w:rsid w:val="6B0A45B0"/>
    <w:rsid w:val="6B693E65"/>
    <w:rsid w:val="6B985938"/>
    <w:rsid w:val="6C4038DA"/>
    <w:rsid w:val="6CDC718B"/>
    <w:rsid w:val="6D0B038C"/>
    <w:rsid w:val="6D8C209F"/>
    <w:rsid w:val="6D9A53C8"/>
    <w:rsid w:val="6DA1597C"/>
    <w:rsid w:val="6DCB1036"/>
    <w:rsid w:val="6E0C43BB"/>
    <w:rsid w:val="6E275496"/>
    <w:rsid w:val="6E2B0BE2"/>
    <w:rsid w:val="6E34753E"/>
    <w:rsid w:val="6E602011"/>
    <w:rsid w:val="6EAB7C30"/>
    <w:rsid w:val="6F1E7F02"/>
    <w:rsid w:val="6F3F0FFE"/>
    <w:rsid w:val="6F4E0D65"/>
    <w:rsid w:val="6F6B7429"/>
    <w:rsid w:val="70091DE5"/>
    <w:rsid w:val="7019691C"/>
    <w:rsid w:val="706F478E"/>
    <w:rsid w:val="70DD3DED"/>
    <w:rsid w:val="70FA13A5"/>
    <w:rsid w:val="71134414"/>
    <w:rsid w:val="71662FA8"/>
    <w:rsid w:val="71A768D5"/>
    <w:rsid w:val="71F81A9F"/>
    <w:rsid w:val="72E8690B"/>
    <w:rsid w:val="7315161C"/>
    <w:rsid w:val="73697146"/>
    <w:rsid w:val="73BC418E"/>
    <w:rsid w:val="73E839E9"/>
    <w:rsid w:val="7496678D"/>
    <w:rsid w:val="749A6784"/>
    <w:rsid w:val="752C40DE"/>
    <w:rsid w:val="757344D5"/>
    <w:rsid w:val="7591106A"/>
    <w:rsid w:val="75EF427D"/>
    <w:rsid w:val="76147C2D"/>
    <w:rsid w:val="76377AFB"/>
    <w:rsid w:val="76477B2E"/>
    <w:rsid w:val="76616531"/>
    <w:rsid w:val="7685658D"/>
    <w:rsid w:val="76B8141B"/>
    <w:rsid w:val="76EA3E04"/>
    <w:rsid w:val="773470C6"/>
    <w:rsid w:val="779A548B"/>
    <w:rsid w:val="77A33963"/>
    <w:rsid w:val="77BC0E3C"/>
    <w:rsid w:val="77FA761B"/>
    <w:rsid w:val="782347DB"/>
    <w:rsid w:val="78517B6B"/>
    <w:rsid w:val="78911338"/>
    <w:rsid w:val="789456D9"/>
    <w:rsid w:val="78B31BEE"/>
    <w:rsid w:val="79295E21"/>
    <w:rsid w:val="793D3A1E"/>
    <w:rsid w:val="79401621"/>
    <w:rsid w:val="79C8388C"/>
    <w:rsid w:val="7A6E451B"/>
    <w:rsid w:val="7AC611EE"/>
    <w:rsid w:val="7BC520EE"/>
    <w:rsid w:val="7C103E9B"/>
    <w:rsid w:val="7C835849"/>
    <w:rsid w:val="7D20753B"/>
    <w:rsid w:val="7D670E28"/>
    <w:rsid w:val="7DAA194E"/>
    <w:rsid w:val="7E026C41"/>
    <w:rsid w:val="7E190142"/>
    <w:rsid w:val="7E3603C4"/>
    <w:rsid w:val="7E4F632A"/>
    <w:rsid w:val="7E6624A6"/>
    <w:rsid w:val="7F302548"/>
    <w:rsid w:val="7F3B065C"/>
    <w:rsid w:val="7FA3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Indent"/>
    <w:basedOn w:val="1"/>
    <w:autoRedefine/>
    <w:qFormat/>
    <w:uiPriority w:val="0"/>
    <w:pPr>
      <w:spacing w:line="560" w:lineRule="exact"/>
      <w:ind w:firstLine="640" w:firstLineChars="2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样式1"/>
    <w:basedOn w:val="8"/>
    <w:autoRedefine/>
    <w:qFormat/>
    <w:uiPriority w:val="0"/>
    <w:rPr>
      <w:rFonts w:ascii="Noto Sans CJK JP Regular" w:hAnsi="Noto Sans CJK JP Regular" w:eastAsia="宋体" w:cs="Noto Sans CJK JP Regular"/>
      <w:szCs w:val="22"/>
      <w:lang w:eastAsia="en-US"/>
    </w:rPr>
  </w:style>
  <w:style w:type="paragraph" w:customStyle="1" w:styleId="15">
    <w:name w:val="常规正文格式"/>
    <w:basedOn w:val="1"/>
    <w:autoRedefine/>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6">
    <w:name w:val="学生论文正文格式"/>
    <w:basedOn w:val="1"/>
    <w:autoRedefine/>
    <w:qFormat/>
    <w:uiPriority w:val="0"/>
    <w:pPr>
      <w:ind w:firstLine="480" w:firstLineChars="200"/>
    </w:pPr>
    <w:rPr>
      <w:rFonts w:hint="eastAsia" w:ascii="Times New Roman" w:hAnsi="Times New Roman" w:eastAsia="宋体" w:cs="Times New Roman"/>
      <w:sz w:val="24"/>
    </w:rPr>
  </w:style>
  <w:style w:type="paragraph" w:customStyle="1" w:styleId="17">
    <w:name w:val="二级标题"/>
    <w:basedOn w:val="3"/>
    <w:qFormat/>
    <w:uiPriority w:val="0"/>
    <w:pPr>
      <w:snapToGrid w:val="0"/>
      <w:spacing w:line="360" w:lineRule="auto"/>
      <w:contextualSpacing/>
      <w:jc w:val="left"/>
    </w:pPr>
    <w:rPr>
      <w:rFonts w:ascii="宋体" w:hAnsi="宋体"/>
    </w:rPr>
  </w:style>
  <w:style w:type="paragraph" w:customStyle="1" w:styleId="18">
    <w:name w:val="Table Text"/>
    <w:basedOn w:val="1"/>
    <w:autoRedefine/>
    <w:semiHidden/>
    <w:qFormat/>
    <w:uiPriority w:val="0"/>
    <w:rPr>
      <w:rFonts w:ascii="仿宋" w:hAnsi="仿宋" w:eastAsia="仿宋" w:cs="仿宋"/>
      <w:sz w:val="20"/>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29</Pages>
  <Words>10101</Words>
  <Characters>10750</Characters>
  <Lines>0</Lines>
  <Paragraphs>0</Paragraphs>
  <TotalTime>6</TotalTime>
  <ScaleCrop>false</ScaleCrop>
  <LinksUpToDate>false</LinksUpToDate>
  <CharactersWithSpaces>10750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2025-12-01T11:44:52Z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E74F6AF4DE09492E9C13BA0269811795_13</vt:lpwstr>
  </property>
  <property fmtid="{D5CDD505-2E9C-101B-9397-08002B2CF9AE}" pid="4" name="KSOTemplateDocerSaveRecord">
    <vt:lpwstr>eyJoZGlkIjoiOWVjMzk0NDQzOGQ3NzRkZTU4NmU2ZjFiYmFmZmVkYzEiLCJ1c2VySWQiOiIzMjg3Njk0NDQifQ==</vt:lpwstr>
  </property>
</Properties>
</file>