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4357C8D1">
      <w:pPr>
        <w:widowControl/>
        <w:spacing w:before="156" w:beforeLines="50" w:after="156" w:afterLines="50"/>
        <w:jc w:val="center"/>
        <w:rPr>
          <w:rFonts w:hint="eastAsia" w:ascii="黑体" w:hAnsi="黑体" w:eastAsia="黑体" w:cs="宋体"/>
          <w:b/>
          <w:bCs/>
          <w:sz w:val="56"/>
          <w:szCs w:val="90"/>
        </w:rPr>
      </w:pP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val="en-US" w:eastAsia="zh-CN"/>
        </w:rPr>
        <w:t>婴幼儿托育服务与管理</w:t>
      </w:r>
      <w:r>
        <w:rPr>
          <w:rFonts w:hint="eastAsia" w:ascii="黑体" w:hAnsi="黑体" w:eastAsia="黑体" w:cs="宋体"/>
          <w:b/>
          <w:bCs/>
          <w:sz w:val="52"/>
          <w:szCs w:val="36"/>
        </w:rPr>
        <w:t>专业</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教育科学学院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张广霞</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1E601B85">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婴幼儿拖育服务与管理</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66AFCBCF">
      <w:pPr>
        <w:overflowPunct w:val="0"/>
        <w:adjustRightInd w:val="0"/>
        <w:spacing w:line="360" w:lineRule="auto"/>
        <w:ind w:firstLine="640" w:firstLineChars="200"/>
        <w:rPr>
          <w:rFonts w:ascii="仿宋_GB2312"/>
          <w:sz w:val="32"/>
          <w:szCs w:val="32"/>
        </w:rPr>
      </w:pPr>
      <w:r>
        <w:rPr>
          <w:rFonts w:hint="eastAsia" w:ascii="仿宋_GB2312"/>
          <w:sz w:val="32"/>
          <w:szCs w:val="32"/>
        </w:rPr>
        <w:t>专业名称：</w:t>
      </w:r>
      <w:r>
        <w:rPr>
          <w:rFonts w:hint="eastAsia" w:ascii="宋体" w:hAnsi="宋体" w:eastAsia="宋体" w:cs="宋体"/>
          <w:sz w:val="28"/>
          <w:szCs w:val="28"/>
        </w:rPr>
        <w:t>婴幼儿托育服务与管理</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专业代码：</w:t>
      </w:r>
      <w:r>
        <w:rPr>
          <w:rFonts w:hint="eastAsia" w:ascii="仿宋_GB2312"/>
          <w:sz w:val="32"/>
          <w:szCs w:val="32"/>
          <w:lang w:val="en-US" w:eastAsia="zh-CN"/>
        </w:rPr>
        <w:t>5220802</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841"/>
        <w:gridCol w:w="1977"/>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6"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841"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977"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4D7DE09C">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医药卫生大类</w:t>
            </w:r>
          </w:p>
          <w:p w14:paraId="711E8C92">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（52）</w:t>
            </w:r>
          </w:p>
        </w:tc>
        <w:tc>
          <w:tcPr>
            <w:tcW w:w="1156" w:type="dxa"/>
            <w:shd w:val="clear" w:color="auto" w:fill="auto"/>
            <w:vAlign w:val="center"/>
          </w:tcPr>
          <w:p w14:paraId="7682A510">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健康管理与促进类</w:t>
            </w:r>
          </w:p>
          <w:p w14:paraId="2067109A">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（5208）</w:t>
            </w:r>
          </w:p>
        </w:tc>
        <w:tc>
          <w:tcPr>
            <w:tcW w:w="1413" w:type="dxa"/>
            <w:shd w:val="clear" w:color="auto" w:fill="auto"/>
            <w:vAlign w:val="center"/>
          </w:tcPr>
          <w:p w14:paraId="6A7FAD63">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3CDB8A51">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60397229">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居民服务与其他（80）</w:t>
            </w:r>
          </w:p>
          <w:p w14:paraId="114CB8BF">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3DEC576D">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tc>
        <w:tc>
          <w:tcPr>
            <w:tcW w:w="1841" w:type="dxa"/>
            <w:shd w:val="clear" w:color="auto" w:fill="auto"/>
            <w:vAlign w:val="center"/>
          </w:tcPr>
          <w:p w14:paraId="2555919F">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2EA20E3A">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婴幼儿发展引导员（4-10-01-01）</w:t>
            </w:r>
          </w:p>
          <w:p w14:paraId="6AA522A9">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保育师</w:t>
            </w:r>
          </w:p>
          <w:p w14:paraId="2FE16361">
            <w:pPr>
              <w:keepNext w:val="0"/>
              <w:keepLines w:val="0"/>
              <w:widowControl/>
              <w:suppressLineNumbers w:val="0"/>
              <w:jc w:val="left"/>
              <w:rPr>
                <w:rStyle w:val="14"/>
                <w:rFonts w:hint="default"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（4-10-01-03）</w:t>
            </w:r>
          </w:p>
        </w:tc>
        <w:tc>
          <w:tcPr>
            <w:tcW w:w="1977" w:type="dxa"/>
            <w:shd w:val="clear" w:color="auto" w:fill="auto"/>
            <w:vAlign w:val="center"/>
          </w:tcPr>
          <w:p w14:paraId="156B8043">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6ECAC4C7">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4EEFD38E">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p w14:paraId="6217D129">
            <w:pPr>
              <w:keepNext w:val="0"/>
              <w:keepLines w:val="0"/>
              <w:widowControl/>
              <w:suppressLineNumbers w:val="0"/>
              <w:jc w:val="both"/>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婴幼儿发展引导员</w:t>
            </w:r>
          </w:p>
          <w:p w14:paraId="61ED1943">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Fonts w:hint="eastAsia" w:ascii="仿宋" w:hAnsi="仿宋" w:eastAsia="仿宋" w:cs="仿宋"/>
                <w:strike w:val="0"/>
                <w:color w:val="auto"/>
                <w:spacing w:val="-4"/>
                <w:kern w:val="2"/>
                <w:sz w:val="20"/>
                <w:szCs w:val="20"/>
                <w:lang w:val="en-US" w:eastAsia="zh-CN" w:bidi="ar-SA"/>
              </w:rPr>
              <w:t>保育师</w:t>
            </w:r>
          </w:p>
        </w:tc>
        <w:tc>
          <w:tcPr>
            <w:tcW w:w="2243" w:type="dxa"/>
            <w:shd w:val="clear" w:color="auto" w:fill="auto"/>
            <w:vAlign w:val="center"/>
          </w:tcPr>
          <w:p w14:paraId="5469644C">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br w:type="textWrapping"/>
            </w:r>
            <w:r>
              <w:rPr>
                <w:rStyle w:val="14"/>
                <w:rFonts w:hint="eastAsia" w:ascii="仿宋" w:hAnsi="仿宋" w:eastAsia="仿宋" w:cs="仿宋"/>
                <w:b w:val="0"/>
                <w:bCs w:val="0"/>
                <w:i w:val="0"/>
                <w:iCs w:val="0"/>
                <w:caps w:val="0"/>
                <w:color w:val="404040"/>
                <w:spacing w:val="0"/>
                <w:kern w:val="0"/>
                <w:sz w:val="20"/>
                <w:szCs w:val="20"/>
                <w:u w:val="none"/>
                <w:lang w:val="en-US" w:eastAsia="zh-CN" w:bidi="ar"/>
              </w:rPr>
              <w:t>保育师（中级）</w:t>
            </w:r>
            <w:r>
              <w:rPr>
                <w:rStyle w:val="14"/>
                <w:rFonts w:hint="eastAsia" w:ascii="仿宋" w:hAnsi="仿宋" w:eastAsia="仿宋" w:cs="仿宋"/>
                <w:b w:val="0"/>
                <w:bCs w:val="0"/>
                <w:i w:val="0"/>
                <w:iCs w:val="0"/>
                <w:caps w:val="0"/>
                <w:color w:val="404040"/>
                <w:spacing w:val="0"/>
                <w:kern w:val="0"/>
                <w:sz w:val="20"/>
                <w:szCs w:val="20"/>
                <w:u w:val="none"/>
                <w:lang w:val="en-US" w:eastAsia="zh-CN" w:bidi="ar"/>
              </w:rPr>
              <w:br w:type="textWrapping"/>
            </w:r>
            <w:r>
              <w:rPr>
                <w:rStyle w:val="14"/>
                <w:rFonts w:hint="eastAsia" w:ascii="仿宋" w:hAnsi="仿宋" w:eastAsia="仿宋" w:cs="仿宋"/>
                <w:b w:val="0"/>
                <w:bCs w:val="0"/>
                <w:i w:val="0"/>
                <w:iCs w:val="0"/>
                <w:caps w:val="0"/>
                <w:color w:val="404040"/>
                <w:spacing w:val="0"/>
                <w:kern w:val="0"/>
                <w:sz w:val="20"/>
                <w:szCs w:val="20"/>
                <w:u w:val="none"/>
                <w:lang w:val="en-US" w:eastAsia="zh-CN" w:bidi="ar"/>
              </w:rPr>
              <w:t>1+X幼儿照护（中级）</w:t>
            </w:r>
          </w:p>
          <w:p w14:paraId="7B6A7D3E">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育婴师（中级）</w:t>
            </w:r>
            <w:r>
              <w:rPr>
                <w:rStyle w:val="14"/>
                <w:rFonts w:hint="eastAsia" w:ascii="仿宋" w:hAnsi="仿宋" w:eastAsia="仿宋" w:cs="仿宋"/>
                <w:b w:val="0"/>
                <w:bCs w:val="0"/>
                <w:i w:val="0"/>
                <w:iCs w:val="0"/>
                <w:caps w:val="0"/>
                <w:color w:val="404040"/>
                <w:spacing w:val="0"/>
                <w:kern w:val="0"/>
                <w:sz w:val="20"/>
                <w:szCs w:val="20"/>
                <w:u w:val="none"/>
                <w:lang w:val="en-US" w:eastAsia="zh-CN" w:bidi="ar"/>
              </w:rPr>
              <w:br w:type="textWrapping"/>
            </w:r>
          </w:p>
          <w:p w14:paraId="4ADA50F7">
            <w:pPr>
              <w:keepNext w:val="0"/>
              <w:keepLines w:val="0"/>
              <w:widowControl/>
              <w:suppressLineNumbers w:val="0"/>
              <w:jc w:val="left"/>
              <w:rPr>
                <w:rStyle w:val="14"/>
                <w:rFonts w:hint="eastAsia" w:ascii="仿宋" w:hAnsi="仿宋" w:eastAsia="仿宋" w:cs="仿宋"/>
                <w:b w:val="0"/>
                <w:bCs w:val="0"/>
                <w:i w:val="0"/>
                <w:iCs w:val="0"/>
                <w:caps w:val="0"/>
                <w:color w:val="404040"/>
                <w:spacing w:val="0"/>
                <w:kern w:val="0"/>
                <w:sz w:val="20"/>
                <w:szCs w:val="20"/>
                <w:u w:val="none"/>
                <w:lang w:val="en-US" w:eastAsia="zh-CN" w:bidi="ar"/>
              </w:rPr>
            </w:pPr>
          </w:p>
        </w:tc>
      </w:tr>
    </w:tbl>
    <w:p w14:paraId="2CF95D71">
      <w:pPr>
        <w:spacing w:line="400" w:lineRule="exact"/>
        <w:ind w:firstLine="0" w:firstLineChars="0"/>
        <w:jc w:val="center"/>
        <w:rPr>
          <w:rFonts w:hint="default" w:ascii="仿宋" w:hAnsi="仿宋" w:eastAsia="仿宋" w:cs="仿宋"/>
          <w:b/>
          <w:szCs w:val="21"/>
        </w:rPr>
      </w:pPr>
    </w:p>
    <w:p w14:paraId="7A20B767">
      <w:pPr>
        <w:spacing w:line="400" w:lineRule="exact"/>
        <w:ind w:firstLine="0" w:firstLineChars="0"/>
        <w:jc w:val="center"/>
        <w:rPr>
          <w:rFonts w:hint="default" w:ascii="仿宋" w:hAnsi="仿宋" w:eastAsia="仿宋" w:cs="仿宋"/>
          <w:b/>
          <w:szCs w:val="21"/>
        </w:rPr>
      </w:pPr>
    </w:p>
    <w:p w14:paraId="7B7BB430">
      <w:pPr>
        <w:spacing w:line="400" w:lineRule="exact"/>
        <w:ind w:firstLine="0" w:firstLineChars="0"/>
        <w:jc w:val="center"/>
        <w:rPr>
          <w:rFonts w:hint="default" w:ascii="仿宋" w:hAnsi="仿宋" w:eastAsia="仿宋" w:cs="仿宋"/>
          <w:b/>
          <w:szCs w:val="21"/>
        </w:rPr>
      </w:pPr>
    </w:p>
    <w:p w14:paraId="5EF4E0DC">
      <w:pPr>
        <w:spacing w:line="400" w:lineRule="exact"/>
        <w:ind w:firstLine="0" w:firstLineChars="0"/>
        <w:jc w:val="both"/>
        <w:rPr>
          <w:rFonts w:hint="default" w:ascii="仿宋" w:hAnsi="仿宋" w:eastAsia="仿宋" w:cs="仿宋"/>
          <w:b/>
          <w:szCs w:val="21"/>
        </w:rPr>
      </w:pPr>
    </w:p>
    <w:p w14:paraId="703346DF">
      <w:pPr>
        <w:spacing w:line="400" w:lineRule="exact"/>
        <w:ind w:firstLine="0" w:firstLineChars="0"/>
        <w:jc w:val="both"/>
        <w:rPr>
          <w:rFonts w:hint="default" w:ascii="仿宋" w:hAnsi="仿宋" w:eastAsia="仿宋" w:cs="仿宋"/>
          <w:b/>
          <w:szCs w:val="21"/>
        </w:rPr>
      </w:pPr>
    </w:p>
    <w:p w14:paraId="637DA395">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1"/>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0AF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45C7F50C">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777F6F2C">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63F5D8C0">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28416532">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9B0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7" w:hRule="atLeast"/>
        </w:trPr>
        <w:tc>
          <w:tcPr>
            <w:tcW w:w="1384" w:type="dxa"/>
            <w:noWrap w:val="0"/>
            <w:vAlign w:val="center"/>
          </w:tcPr>
          <w:p w14:paraId="4D90604E">
            <w:pPr>
              <w:keepNext w:val="0"/>
              <w:keepLines w:val="0"/>
              <w:widowControl/>
              <w:suppressLineNumbers w:val="0"/>
              <w:jc w:val="center"/>
              <w:rPr>
                <w:rStyle w:val="14"/>
                <w:rFonts w:hint="eastAsia" w:ascii="仿宋" w:hAnsi="仿宋" w:eastAsia="仿宋" w:cs="仿宋"/>
                <w:b w:val="0"/>
                <w:bCs w:val="0"/>
                <w:i w:val="0"/>
                <w:iCs w:val="0"/>
                <w:caps w:val="0"/>
                <w:color w:val="404040"/>
                <w:spacing w:val="0"/>
                <w:kern w:val="0"/>
                <w:sz w:val="20"/>
                <w:szCs w:val="20"/>
                <w:u w:val="none"/>
                <w:lang w:val="en-US" w:eastAsia="zh-CN" w:bidi="ar"/>
              </w:rPr>
            </w:pPr>
            <w:r>
              <w:rPr>
                <w:rStyle w:val="14"/>
                <w:rFonts w:hint="eastAsia" w:ascii="仿宋" w:hAnsi="仿宋" w:eastAsia="仿宋" w:cs="仿宋"/>
                <w:b w:val="0"/>
                <w:bCs w:val="0"/>
                <w:i w:val="0"/>
                <w:iCs w:val="0"/>
                <w:caps w:val="0"/>
                <w:color w:val="404040"/>
                <w:spacing w:val="0"/>
                <w:kern w:val="0"/>
                <w:sz w:val="20"/>
                <w:szCs w:val="20"/>
                <w:u w:val="none"/>
                <w:lang w:val="en-US" w:eastAsia="zh-CN" w:bidi="ar"/>
              </w:rPr>
              <w:t>婴幼儿发展引导员</w:t>
            </w:r>
          </w:p>
          <w:p w14:paraId="51B7F6F4">
            <w:pPr>
              <w:jc w:val="center"/>
              <w:rPr>
                <w:rFonts w:hint="eastAsia" w:ascii="仿宋" w:hAnsi="仿宋" w:eastAsia="仿宋" w:cs="仿宋"/>
                <w:strike w:val="0"/>
                <w:color w:val="auto"/>
                <w:spacing w:val="-4"/>
                <w:sz w:val="20"/>
                <w:szCs w:val="20"/>
                <w:lang w:val="en-US" w:eastAsia="zh-CN"/>
              </w:rPr>
            </w:pPr>
          </w:p>
        </w:tc>
        <w:tc>
          <w:tcPr>
            <w:tcW w:w="1720" w:type="dxa"/>
            <w:noWrap w:val="0"/>
            <w:vAlign w:val="center"/>
          </w:tcPr>
          <w:p w14:paraId="12C77631">
            <w:pPr>
              <w:pStyle w:val="10"/>
              <w:keepNext w:val="0"/>
              <w:keepLines w:val="0"/>
              <w:widowControl/>
              <w:suppressLineNumbers w:val="0"/>
              <w:spacing w:before="0" w:beforeAutospacing="0" w:after="0" w:afterAutospacing="0"/>
              <w:ind w:right="0"/>
              <w:rPr>
                <w:rFonts w:hint="eastAsia" w:ascii="仿宋" w:hAnsi="仿宋" w:eastAsia="仿宋" w:cs="仿宋"/>
                <w:sz w:val="20"/>
                <w:szCs w:val="20"/>
              </w:rPr>
            </w:pPr>
            <w:r>
              <w:rPr>
                <w:rFonts w:hint="eastAsia" w:ascii="仿宋" w:hAnsi="仿宋" w:eastAsia="仿宋" w:cs="仿宋"/>
                <w:i w:val="0"/>
                <w:iCs w:val="0"/>
                <w:caps w:val="0"/>
                <w:color w:val="404040"/>
                <w:spacing w:val="0"/>
                <w:sz w:val="20"/>
                <w:szCs w:val="20"/>
                <w:u w:val="none"/>
                <w:lang w:val="en-US" w:eastAsia="zh-CN"/>
              </w:rPr>
              <w:t>1、</w:t>
            </w:r>
            <w:r>
              <w:rPr>
                <w:rFonts w:hint="eastAsia" w:ascii="仿宋" w:hAnsi="仿宋" w:eastAsia="仿宋" w:cs="仿宋"/>
                <w:i w:val="0"/>
                <w:iCs w:val="0"/>
                <w:caps w:val="0"/>
                <w:color w:val="404040"/>
                <w:spacing w:val="0"/>
                <w:sz w:val="20"/>
                <w:szCs w:val="20"/>
                <w:u w:val="none"/>
              </w:rPr>
              <w:t>指导孕期夫妇掌握孕期营养及胎教环境营造；</w:t>
            </w:r>
          </w:p>
          <w:p w14:paraId="0FBB8F07">
            <w:pPr>
              <w:keepNext w:val="0"/>
              <w:keepLines w:val="0"/>
              <w:widowControl/>
              <w:suppressLineNumbers w:val="0"/>
              <w:jc w:val="left"/>
              <w:rPr>
                <w:rFonts w:hint="eastAsia" w:ascii="仿宋" w:hAnsi="仿宋" w:eastAsia="仿宋" w:cs="仿宋"/>
                <w:i w:val="0"/>
                <w:iCs w:val="0"/>
                <w:caps w:val="0"/>
                <w:color w:val="404040"/>
                <w:spacing w:val="0"/>
                <w:sz w:val="20"/>
                <w:szCs w:val="20"/>
                <w:u w:val="none"/>
              </w:rPr>
            </w:pPr>
            <w:r>
              <w:rPr>
                <w:rFonts w:hint="eastAsia" w:ascii="仿宋" w:hAnsi="仿宋" w:eastAsia="仿宋" w:cs="仿宋"/>
                <w:i w:val="0"/>
                <w:iCs w:val="0"/>
                <w:caps w:val="0"/>
                <w:color w:val="404040"/>
                <w:spacing w:val="0"/>
                <w:sz w:val="20"/>
                <w:szCs w:val="20"/>
                <w:u w:val="none"/>
                <w:lang w:val="en-US" w:eastAsia="zh-CN"/>
              </w:rPr>
              <w:t>2、</w:t>
            </w:r>
            <w:r>
              <w:rPr>
                <w:rStyle w:val="14"/>
                <w:rFonts w:hint="eastAsia" w:ascii="仿宋" w:hAnsi="仿宋" w:eastAsia="仿宋" w:cs="仿宋"/>
                <w:b w:val="0"/>
                <w:bCs w:val="0"/>
                <w:i w:val="0"/>
                <w:iCs w:val="0"/>
                <w:caps w:val="0"/>
                <w:color w:val="404040"/>
                <w:spacing w:val="0"/>
                <w:kern w:val="0"/>
                <w:sz w:val="20"/>
                <w:szCs w:val="20"/>
                <w:u w:val="none"/>
                <w:lang w:val="en-US" w:eastAsia="zh-CN" w:bidi="ar"/>
              </w:rPr>
              <w:t>指导</w:t>
            </w:r>
            <w:r>
              <w:rPr>
                <w:rFonts w:hint="eastAsia" w:ascii="仿宋" w:hAnsi="仿宋" w:eastAsia="仿宋" w:cs="仿宋"/>
                <w:i w:val="0"/>
                <w:iCs w:val="0"/>
                <w:caps w:val="0"/>
                <w:color w:val="404040"/>
                <w:spacing w:val="0"/>
                <w:sz w:val="20"/>
                <w:szCs w:val="20"/>
                <w:u w:val="none"/>
              </w:rPr>
              <w:t>看护人运用0~3岁发育标准及测评工具；</w:t>
            </w:r>
          </w:p>
          <w:p w14:paraId="3C69FDD7">
            <w:pPr>
              <w:pStyle w:val="10"/>
              <w:keepNext w:val="0"/>
              <w:keepLines w:val="0"/>
              <w:widowControl/>
              <w:suppressLineNumbers w:val="0"/>
              <w:spacing w:before="0" w:beforeAutospacing="0" w:after="0" w:afterAutospacing="0"/>
              <w:ind w:right="0"/>
              <w:rPr>
                <w:rFonts w:hint="eastAsia" w:ascii="仿宋" w:hAnsi="仿宋" w:eastAsia="仿宋" w:cs="仿宋"/>
                <w:sz w:val="20"/>
                <w:szCs w:val="20"/>
              </w:rPr>
            </w:pPr>
            <w:r>
              <w:rPr>
                <w:rFonts w:hint="eastAsia" w:ascii="仿宋" w:hAnsi="仿宋" w:eastAsia="仿宋" w:cs="仿宋"/>
                <w:i w:val="0"/>
                <w:iCs w:val="0"/>
                <w:caps w:val="0"/>
                <w:color w:val="404040"/>
                <w:spacing w:val="0"/>
                <w:sz w:val="20"/>
                <w:szCs w:val="20"/>
                <w:u w:val="none"/>
                <w:lang w:val="en-US" w:eastAsia="zh-CN"/>
              </w:rPr>
              <w:t>3、</w:t>
            </w:r>
            <w:r>
              <w:rPr>
                <w:rFonts w:hint="eastAsia" w:ascii="仿宋" w:hAnsi="仿宋" w:eastAsia="仿宋" w:cs="仿宋"/>
                <w:i w:val="0"/>
                <w:iCs w:val="0"/>
                <w:caps w:val="0"/>
                <w:color w:val="404040"/>
                <w:spacing w:val="0"/>
                <w:sz w:val="20"/>
                <w:szCs w:val="20"/>
                <w:u w:val="none"/>
              </w:rPr>
              <w:t>提供科学养育指导及家庭日常照料建议；</w:t>
            </w:r>
          </w:p>
          <w:p w14:paraId="55EBD8AB">
            <w:pPr>
              <w:pStyle w:val="10"/>
              <w:keepNext w:val="0"/>
              <w:keepLines w:val="0"/>
              <w:widowControl/>
              <w:suppressLineNumbers w:val="0"/>
              <w:spacing w:before="0" w:beforeAutospacing="0" w:after="0" w:afterAutospacing="0"/>
              <w:ind w:right="0"/>
              <w:rPr>
                <w:rFonts w:hint="eastAsia" w:ascii="仿宋" w:hAnsi="仿宋" w:eastAsia="仿宋" w:cs="仿宋"/>
                <w:sz w:val="20"/>
                <w:szCs w:val="20"/>
              </w:rPr>
            </w:pPr>
            <w:r>
              <w:rPr>
                <w:rFonts w:hint="eastAsia" w:ascii="仿宋" w:hAnsi="仿宋" w:eastAsia="仿宋" w:cs="仿宋"/>
                <w:i w:val="0"/>
                <w:iCs w:val="0"/>
                <w:caps w:val="0"/>
                <w:color w:val="404040"/>
                <w:spacing w:val="0"/>
                <w:sz w:val="20"/>
                <w:szCs w:val="20"/>
                <w:u w:val="none"/>
                <w:lang w:val="en-US" w:eastAsia="zh-CN"/>
              </w:rPr>
              <w:t>4、</w:t>
            </w:r>
            <w:r>
              <w:rPr>
                <w:rFonts w:hint="eastAsia" w:ascii="仿宋" w:hAnsi="仿宋" w:eastAsia="仿宋" w:cs="仿宋"/>
                <w:i w:val="0"/>
                <w:iCs w:val="0"/>
                <w:caps w:val="0"/>
                <w:color w:val="404040"/>
                <w:spacing w:val="0"/>
                <w:sz w:val="20"/>
                <w:szCs w:val="20"/>
                <w:u w:val="none"/>
              </w:rPr>
              <w:t>指导婴幼儿喂养及营养补充方法；</w:t>
            </w:r>
          </w:p>
          <w:p w14:paraId="2C52455F">
            <w:pPr>
              <w:pStyle w:val="10"/>
              <w:keepNext w:val="0"/>
              <w:keepLines w:val="0"/>
              <w:widowControl/>
              <w:suppressLineNumbers w:val="0"/>
              <w:spacing w:before="0" w:beforeAutospacing="0" w:after="0" w:afterAutospacing="0"/>
              <w:ind w:right="0"/>
              <w:rPr>
                <w:rFonts w:hint="eastAsia" w:ascii="仿宋" w:hAnsi="仿宋" w:eastAsia="仿宋" w:cs="仿宋"/>
                <w:strike/>
                <w:color w:val="auto"/>
                <w:spacing w:val="-4"/>
                <w:sz w:val="20"/>
                <w:szCs w:val="20"/>
                <w:lang w:val="en-US" w:eastAsia="zh-CN"/>
              </w:rPr>
            </w:pPr>
            <w:r>
              <w:rPr>
                <w:rFonts w:hint="eastAsia" w:ascii="仿宋" w:hAnsi="仿宋" w:eastAsia="仿宋" w:cs="仿宋"/>
                <w:i w:val="0"/>
                <w:iCs w:val="0"/>
                <w:caps w:val="0"/>
                <w:color w:val="404040"/>
                <w:spacing w:val="0"/>
                <w:sz w:val="20"/>
                <w:szCs w:val="20"/>
                <w:u w:val="none"/>
                <w:lang w:val="en-US" w:eastAsia="zh-CN"/>
              </w:rPr>
              <w:t>5、</w:t>
            </w:r>
            <w:r>
              <w:rPr>
                <w:rFonts w:hint="eastAsia" w:ascii="仿宋" w:hAnsi="仿宋" w:eastAsia="仿宋" w:cs="仿宋"/>
                <w:i w:val="0"/>
                <w:iCs w:val="0"/>
                <w:caps w:val="0"/>
                <w:color w:val="404040"/>
                <w:spacing w:val="0"/>
                <w:sz w:val="20"/>
                <w:szCs w:val="20"/>
                <w:u w:val="none"/>
              </w:rPr>
              <w:t>创设适宜环境并示范婴幼儿互动游戏。</w:t>
            </w:r>
          </w:p>
        </w:tc>
        <w:tc>
          <w:tcPr>
            <w:tcW w:w="2834" w:type="dxa"/>
            <w:noWrap w:val="0"/>
            <w:vAlign w:val="top"/>
          </w:tcPr>
          <w:p w14:paraId="6E414990">
            <w:pPr>
              <w:keepNext w:val="0"/>
              <w:keepLines w:val="0"/>
              <w:widowControl/>
              <w:suppressLineNumbers w:val="0"/>
              <w:jc w:val="left"/>
              <w:rPr>
                <w:rFonts w:hint="eastAsia"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1. 掌握孕期营养学及胎教实施规范</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2. 熟练使用《0-3岁儿童发育量表》等测评工具</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3. 具备养育行为分析与指导能力</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4. 掌握婴幼儿膳食营养搭配原则</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5. 能设计适龄游戏并示范亲子互动技巧</w:t>
            </w:r>
          </w:p>
          <w:p w14:paraId="2F54A6A2">
            <w:pPr>
              <w:keepNext w:val="0"/>
              <w:keepLines w:val="0"/>
              <w:widowControl/>
              <w:suppressLineNumbers w:val="0"/>
              <w:jc w:val="left"/>
              <w:rPr>
                <w:rFonts w:hint="default"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6.具备处理紧急情况的能力</w:t>
            </w:r>
          </w:p>
        </w:tc>
        <w:tc>
          <w:tcPr>
            <w:tcW w:w="3080" w:type="dxa"/>
            <w:noWrap w:val="0"/>
            <w:vAlign w:val="top"/>
          </w:tcPr>
          <w:p w14:paraId="29AA3815">
            <w:pPr>
              <w:rPr>
                <w:rFonts w:hint="eastAsia" w:ascii="仿宋" w:hAnsi="仿宋" w:eastAsia="仿宋" w:cs="仿宋"/>
                <w:i w:val="0"/>
                <w:iCs w:val="0"/>
                <w:caps w:val="0"/>
                <w:color w:val="404040"/>
                <w:spacing w:val="0"/>
                <w:kern w:val="0"/>
                <w:sz w:val="20"/>
                <w:szCs w:val="20"/>
                <w:u w:val="none"/>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《婴幼儿生理基础》</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《婴幼儿心理发展》</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《婴幼儿营养与喂养》</w:t>
            </w:r>
            <w:r>
              <w:rPr>
                <w:rFonts w:hint="eastAsia" w:ascii="仿宋" w:hAnsi="仿宋" w:eastAsia="仿宋" w:cs="仿宋"/>
                <w:i w:val="0"/>
                <w:iCs w:val="0"/>
                <w:caps w:val="0"/>
                <w:color w:val="404040"/>
                <w:spacing w:val="0"/>
                <w:kern w:val="0"/>
                <w:sz w:val="20"/>
                <w:szCs w:val="20"/>
                <w:u w:val="none"/>
                <w:lang w:val="en-US" w:eastAsia="zh-CN" w:bidi="ar"/>
              </w:rPr>
              <w:br w:type="textWrapping"/>
            </w:r>
            <w:r>
              <w:rPr>
                <w:rFonts w:hint="eastAsia" w:ascii="仿宋" w:hAnsi="仿宋" w:eastAsia="仿宋" w:cs="仿宋"/>
                <w:i w:val="0"/>
                <w:iCs w:val="0"/>
                <w:caps w:val="0"/>
                <w:color w:val="404040"/>
                <w:spacing w:val="0"/>
                <w:kern w:val="0"/>
                <w:sz w:val="20"/>
                <w:szCs w:val="20"/>
                <w:u w:val="none"/>
                <w:lang w:val="en-US" w:eastAsia="zh-CN" w:bidi="ar"/>
              </w:rPr>
              <w:t>《婴幼儿回应性照护》</w:t>
            </w:r>
          </w:p>
          <w:p w14:paraId="706804BA">
            <w:pPr>
              <w:rPr>
                <w:rFonts w:hint="eastAsia" w:ascii="仿宋" w:hAnsi="仿宋" w:eastAsia="仿宋" w:cs="仿宋"/>
                <w:i w:val="0"/>
                <w:iCs w:val="0"/>
                <w:caps w:val="0"/>
                <w:color w:val="404040"/>
                <w:spacing w:val="0"/>
                <w:kern w:val="0"/>
                <w:sz w:val="20"/>
                <w:szCs w:val="20"/>
                <w:u w:val="none"/>
                <w:lang w:val="en-US" w:eastAsia="zh-CN" w:bidi="ar"/>
              </w:rPr>
            </w:pPr>
            <w:r>
              <w:rPr>
                <w:rFonts w:hint="eastAsia" w:ascii="仿宋" w:hAnsi="仿宋" w:eastAsia="仿宋" w:cs="仿宋"/>
                <w:i w:val="0"/>
                <w:iCs w:val="0"/>
                <w:caps w:val="0"/>
                <w:color w:val="404040"/>
                <w:spacing w:val="0"/>
                <w:kern w:val="0"/>
                <w:sz w:val="20"/>
                <w:szCs w:val="20"/>
                <w:u w:val="none"/>
                <w:lang w:val="en-US" w:eastAsia="zh-CN" w:bidi="ar"/>
              </w:rPr>
              <w:t>《托幼机构组织管理实务》</w:t>
            </w:r>
          </w:p>
          <w:p w14:paraId="566C6280">
            <w:pPr>
              <w:rPr>
                <w:rFonts w:hint="eastAsia" w:ascii="仿宋" w:hAnsi="仿宋" w:eastAsia="仿宋" w:cs="仿宋"/>
                <w:i w:val="0"/>
                <w:iCs w:val="0"/>
                <w:caps w:val="0"/>
                <w:color w:val="404040"/>
                <w:spacing w:val="0"/>
                <w:kern w:val="0"/>
                <w:sz w:val="20"/>
                <w:szCs w:val="20"/>
                <w:u w:val="none"/>
                <w:lang w:val="en-US" w:eastAsia="zh-CN" w:bidi="ar"/>
              </w:rPr>
            </w:pPr>
            <w:r>
              <w:rPr>
                <w:rFonts w:hint="eastAsia" w:ascii="仿宋" w:hAnsi="仿宋" w:eastAsia="仿宋" w:cs="仿宋"/>
                <w:i w:val="0"/>
                <w:iCs w:val="0"/>
                <w:caps w:val="0"/>
                <w:color w:val="404040"/>
                <w:spacing w:val="0"/>
                <w:kern w:val="0"/>
                <w:sz w:val="20"/>
                <w:szCs w:val="20"/>
                <w:u w:val="none"/>
                <w:lang w:val="en-US" w:eastAsia="zh-CN" w:bidi="ar"/>
              </w:rPr>
              <w:t>《婴幼儿活动设计与指导》</w:t>
            </w:r>
          </w:p>
          <w:p w14:paraId="0FFD80FF">
            <w:pPr>
              <w:rPr>
                <w:rFonts w:hint="eastAsia" w:ascii="仿宋" w:hAnsi="仿宋" w:eastAsia="仿宋" w:cs="仿宋"/>
                <w:i w:val="0"/>
                <w:iCs w:val="0"/>
                <w:caps w:val="0"/>
                <w:color w:val="404040"/>
                <w:spacing w:val="0"/>
                <w:kern w:val="0"/>
                <w:sz w:val="20"/>
                <w:szCs w:val="20"/>
                <w:u w:val="none"/>
                <w:lang w:val="en-US" w:eastAsia="zh-CN" w:bidi="ar"/>
              </w:rPr>
            </w:pPr>
            <w:r>
              <w:rPr>
                <w:rFonts w:hint="eastAsia" w:ascii="仿宋" w:hAnsi="仿宋" w:eastAsia="仿宋" w:cs="仿宋"/>
                <w:i w:val="0"/>
                <w:iCs w:val="0"/>
                <w:caps w:val="0"/>
                <w:color w:val="404040"/>
                <w:spacing w:val="0"/>
                <w:kern w:val="0"/>
                <w:sz w:val="20"/>
                <w:szCs w:val="20"/>
                <w:u w:val="none"/>
                <w:lang w:val="en-US" w:eastAsia="zh-CN" w:bidi="ar"/>
              </w:rPr>
              <w:t>《婴幼儿伤害预防与处理》</w:t>
            </w:r>
          </w:p>
        </w:tc>
      </w:tr>
      <w:tr w14:paraId="5B8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3" w:hRule="atLeast"/>
        </w:trPr>
        <w:tc>
          <w:tcPr>
            <w:tcW w:w="1384" w:type="dxa"/>
            <w:shd w:val="clear" w:color="auto" w:fill="auto"/>
            <w:noWrap w:val="0"/>
            <w:vAlign w:val="center"/>
          </w:tcPr>
          <w:p w14:paraId="4941D8F5">
            <w:pPr>
              <w:jc w:val="center"/>
              <w:rPr>
                <w:rFonts w:hint="eastAsia" w:ascii="仿宋" w:hAnsi="仿宋" w:eastAsia="仿宋" w:cs="仿宋"/>
                <w:strike w:val="0"/>
                <w:color w:val="auto"/>
                <w:spacing w:val="-4"/>
                <w:kern w:val="2"/>
                <w:sz w:val="20"/>
                <w:szCs w:val="20"/>
                <w:lang w:val="en-US" w:eastAsia="zh-CN" w:bidi="ar-SA"/>
              </w:rPr>
            </w:pPr>
            <w:r>
              <w:rPr>
                <w:rFonts w:hint="eastAsia" w:ascii="仿宋" w:hAnsi="仿宋" w:eastAsia="仿宋" w:cs="仿宋"/>
                <w:strike w:val="0"/>
                <w:color w:val="auto"/>
                <w:spacing w:val="-4"/>
                <w:kern w:val="2"/>
                <w:sz w:val="20"/>
                <w:szCs w:val="20"/>
                <w:lang w:val="en-US" w:eastAsia="zh-CN" w:bidi="ar-SA"/>
              </w:rPr>
              <w:t>保育师</w:t>
            </w:r>
          </w:p>
        </w:tc>
        <w:tc>
          <w:tcPr>
            <w:tcW w:w="1720" w:type="dxa"/>
            <w:shd w:val="clear" w:color="auto" w:fill="auto"/>
            <w:noWrap w:val="0"/>
            <w:vAlign w:val="center"/>
          </w:tcPr>
          <w:p w14:paraId="105E7FED">
            <w:pPr>
              <w:pStyle w:val="10"/>
              <w:keepNext w:val="0"/>
              <w:keepLines w:val="0"/>
              <w:widowControl/>
              <w:suppressLineNumbers w:val="0"/>
              <w:spacing w:before="0" w:beforeAutospacing="0" w:after="0" w:afterAutospacing="0"/>
              <w:ind w:right="0"/>
              <w:rPr>
                <w:rFonts w:hint="eastAsia" w:ascii="仿宋" w:hAnsi="仿宋" w:eastAsia="仿宋" w:cs="仿宋"/>
                <w:i w:val="0"/>
                <w:iCs w:val="0"/>
                <w:caps w:val="0"/>
                <w:color w:val="404040"/>
                <w:spacing w:val="0"/>
                <w:sz w:val="20"/>
                <w:szCs w:val="20"/>
                <w:u w:val="none"/>
                <w:lang w:val="en-US" w:eastAsia="zh-CN"/>
              </w:rPr>
            </w:pPr>
            <w:r>
              <w:rPr>
                <w:rFonts w:hint="eastAsia" w:ascii="仿宋" w:hAnsi="仿宋" w:eastAsia="仿宋" w:cs="仿宋"/>
                <w:i w:val="0"/>
                <w:iCs w:val="0"/>
                <w:caps w:val="0"/>
                <w:color w:val="404040"/>
                <w:spacing w:val="0"/>
                <w:sz w:val="20"/>
                <w:szCs w:val="20"/>
                <w:u w:val="none"/>
                <w:lang w:val="en-US" w:eastAsia="zh-CN"/>
              </w:rPr>
              <w:t>1、观察婴幼儿生长发育及个体差异，实施促进措施；</w:t>
            </w:r>
          </w:p>
          <w:p w14:paraId="08FB3582">
            <w:pPr>
              <w:pStyle w:val="10"/>
              <w:keepNext w:val="0"/>
              <w:keepLines w:val="0"/>
              <w:widowControl/>
              <w:suppressLineNumbers w:val="0"/>
              <w:spacing w:before="0" w:beforeAutospacing="0" w:after="0" w:afterAutospacing="0"/>
              <w:ind w:right="0"/>
              <w:rPr>
                <w:rFonts w:hint="eastAsia" w:ascii="仿宋" w:hAnsi="仿宋" w:eastAsia="仿宋" w:cs="仿宋"/>
                <w:i w:val="0"/>
                <w:iCs w:val="0"/>
                <w:caps w:val="0"/>
                <w:color w:val="404040"/>
                <w:spacing w:val="0"/>
                <w:sz w:val="20"/>
                <w:szCs w:val="20"/>
                <w:u w:val="none"/>
                <w:lang w:val="en-US" w:eastAsia="zh-CN"/>
              </w:rPr>
            </w:pPr>
            <w:r>
              <w:rPr>
                <w:rFonts w:hint="eastAsia" w:ascii="仿宋" w:hAnsi="仿宋" w:eastAsia="仿宋" w:cs="仿宋"/>
                <w:i w:val="0"/>
                <w:iCs w:val="0"/>
                <w:caps w:val="0"/>
                <w:color w:val="404040"/>
                <w:spacing w:val="0"/>
                <w:sz w:val="20"/>
                <w:szCs w:val="20"/>
                <w:u w:val="none"/>
                <w:lang w:val="en-US" w:eastAsia="zh-CN"/>
              </w:rPr>
              <w:t>2、管理婴幼儿一日生活，包括进餐、睡眠、清洁、互动及安全护理；</w:t>
            </w:r>
          </w:p>
          <w:p w14:paraId="5E2679B8">
            <w:pPr>
              <w:pStyle w:val="10"/>
              <w:keepNext w:val="0"/>
              <w:keepLines w:val="0"/>
              <w:widowControl/>
              <w:suppressLineNumbers w:val="0"/>
              <w:spacing w:before="0" w:beforeAutospacing="0" w:after="0" w:afterAutospacing="0"/>
              <w:ind w:right="0"/>
              <w:rPr>
                <w:rFonts w:hint="eastAsia" w:ascii="仿宋" w:hAnsi="仿宋" w:eastAsia="仿宋" w:cs="仿宋"/>
                <w:i w:val="0"/>
                <w:iCs w:val="0"/>
                <w:caps w:val="0"/>
                <w:color w:val="404040"/>
                <w:spacing w:val="0"/>
                <w:sz w:val="20"/>
                <w:szCs w:val="20"/>
                <w:u w:val="none"/>
                <w:lang w:val="en-US" w:eastAsia="zh-CN"/>
              </w:rPr>
            </w:pPr>
            <w:r>
              <w:rPr>
                <w:rFonts w:hint="eastAsia" w:ascii="仿宋" w:hAnsi="仿宋" w:eastAsia="仿宋" w:cs="仿宋"/>
                <w:i w:val="0"/>
                <w:iCs w:val="0"/>
                <w:caps w:val="0"/>
                <w:color w:val="404040"/>
                <w:spacing w:val="0"/>
                <w:sz w:val="20"/>
                <w:szCs w:val="20"/>
                <w:u w:val="none"/>
                <w:lang w:val="en-US" w:eastAsia="zh-CN"/>
              </w:rPr>
              <w:t>3、管理并清洁消毒室内外物品，营造健康保育环境；</w:t>
            </w:r>
          </w:p>
          <w:p w14:paraId="0D80E14C">
            <w:pPr>
              <w:pStyle w:val="10"/>
              <w:keepNext w:val="0"/>
              <w:keepLines w:val="0"/>
              <w:widowControl/>
              <w:suppressLineNumbers w:val="0"/>
              <w:spacing w:before="0" w:beforeAutospacing="0" w:after="0" w:afterAutospacing="0"/>
              <w:ind w:right="0"/>
              <w:rPr>
                <w:rFonts w:hint="eastAsia" w:ascii="仿宋" w:hAnsi="仿宋" w:eastAsia="仿宋" w:cs="仿宋"/>
                <w:i w:val="0"/>
                <w:iCs w:val="0"/>
                <w:caps w:val="0"/>
                <w:color w:val="404040"/>
                <w:spacing w:val="0"/>
                <w:sz w:val="20"/>
                <w:szCs w:val="20"/>
                <w:u w:val="none"/>
                <w:lang w:val="en-US" w:eastAsia="zh-CN"/>
              </w:rPr>
            </w:pPr>
            <w:r>
              <w:rPr>
                <w:rFonts w:hint="eastAsia" w:ascii="仿宋" w:hAnsi="仿宋" w:eastAsia="仿宋" w:cs="仿宋"/>
                <w:i w:val="0"/>
                <w:iCs w:val="0"/>
                <w:caps w:val="0"/>
                <w:color w:val="404040"/>
                <w:spacing w:val="0"/>
                <w:sz w:val="20"/>
                <w:szCs w:val="20"/>
                <w:u w:val="none"/>
                <w:lang w:val="en-US" w:eastAsia="zh-CN"/>
              </w:rPr>
              <w:t>4、执行晨午晚检，监测情绪及身体异常，发现并处理常见疾病及意外伤害；</w:t>
            </w:r>
          </w:p>
          <w:p w14:paraId="34AFD12D">
            <w:pPr>
              <w:pStyle w:val="10"/>
              <w:keepNext w:val="0"/>
              <w:keepLines w:val="0"/>
              <w:widowControl/>
              <w:suppressLineNumbers w:val="0"/>
              <w:spacing w:before="0" w:beforeAutospacing="0" w:after="0" w:afterAutospacing="0"/>
              <w:ind w:right="0"/>
              <w:rPr>
                <w:rFonts w:hint="eastAsia" w:ascii="仿宋" w:hAnsi="仿宋" w:eastAsia="仿宋" w:cs="仿宋"/>
                <w:i w:val="0"/>
                <w:iCs w:val="0"/>
                <w:caps w:val="0"/>
                <w:color w:val="404040"/>
                <w:spacing w:val="0"/>
                <w:sz w:val="20"/>
                <w:szCs w:val="20"/>
                <w:u w:val="none"/>
                <w:lang w:val="en-US" w:eastAsia="zh-CN"/>
              </w:rPr>
            </w:pPr>
            <w:r>
              <w:rPr>
                <w:rFonts w:hint="eastAsia" w:ascii="仿宋" w:hAnsi="仿宋" w:eastAsia="仿宋" w:cs="仿宋"/>
                <w:i w:val="0"/>
                <w:iCs w:val="0"/>
                <w:caps w:val="0"/>
                <w:color w:val="404040"/>
                <w:spacing w:val="0"/>
                <w:sz w:val="20"/>
                <w:szCs w:val="20"/>
                <w:u w:val="none"/>
                <w:lang w:val="en-US" w:eastAsia="zh-CN"/>
              </w:rPr>
              <w:t>5、与家长、监护人及教师沟通，组织适宜的教育、游戏及体育活动；</w:t>
            </w:r>
          </w:p>
          <w:p w14:paraId="5EBA24A5">
            <w:pPr>
              <w:pStyle w:val="10"/>
              <w:keepNext w:val="0"/>
              <w:keepLines w:val="0"/>
              <w:widowControl/>
              <w:suppressLineNumbers w:val="0"/>
              <w:spacing w:before="0" w:beforeAutospacing="0" w:after="0" w:afterAutospacing="0"/>
              <w:ind w:right="0"/>
              <w:rPr>
                <w:rFonts w:hint="eastAsia" w:ascii="仿宋" w:hAnsi="仿宋" w:eastAsia="仿宋" w:cs="仿宋"/>
                <w:color w:val="000000"/>
                <w:kern w:val="0"/>
                <w:sz w:val="20"/>
                <w:szCs w:val="20"/>
                <w:lang w:val="en-US" w:eastAsia="zh-CN" w:bidi="ar"/>
              </w:rPr>
            </w:pPr>
            <w:r>
              <w:rPr>
                <w:rFonts w:hint="eastAsia" w:ascii="仿宋" w:hAnsi="仿宋" w:eastAsia="仿宋" w:cs="仿宋"/>
                <w:i w:val="0"/>
                <w:iCs w:val="0"/>
                <w:caps w:val="0"/>
                <w:color w:val="404040"/>
                <w:spacing w:val="0"/>
                <w:sz w:val="20"/>
                <w:szCs w:val="20"/>
                <w:u w:val="none"/>
                <w:lang w:val="en-US" w:eastAsia="zh-CN"/>
              </w:rPr>
              <w:t>6、制定保育方案，培养自理能力及良好品德，促进身心健康发展。</w:t>
            </w:r>
          </w:p>
          <w:p w14:paraId="0E05703D">
            <w:pPr>
              <w:keepNext w:val="0"/>
              <w:keepLines w:val="0"/>
              <w:widowControl/>
              <w:suppressLineNumbers w:val="0"/>
              <w:jc w:val="left"/>
              <w:rPr>
                <w:rFonts w:hint="eastAsia" w:ascii="仿宋" w:hAnsi="仿宋" w:eastAsia="仿宋" w:cs="仿宋"/>
                <w:color w:val="000000"/>
                <w:kern w:val="0"/>
                <w:sz w:val="20"/>
                <w:szCs w:val="20"/>
                <w:lang w:val="en-US" w:eastAsia="zh-CN" w:bidi="ar"/>
              </w:rPr>
            </w:pPr>
          </w:p>
        </w:tc>
        <w:tc>
          <w:tcPr>
            <w:tcW w:w="2834" w:type="dxa"/>
            <w:shd w:val="clear" w:color="auto" w:fill="auto"/>
            <w:noWrap w:val="0"/>
            <w:vAlign w:val="top"/>
          </w:tcPr>
          <w:p w14:paraId="59D22D37">
            <w:pPr>
              <w:keepNext w:val="0"/>
              <w:keepLines w:val="0"/>
              <w:widowControl/>
              <w:suppressLineNumbers w:val="0"/>
              <w:jc w:val="left"/>
              <w:rPr>
                <w:rFonts w:hint="eastAsia"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1. 能规范执行《托育机构保育指导大纲》生活照料流程</w:t>
            </w:r>
            <w:r>
              <w:rPr>
                <w:rFonts w:hint="eastAsia" w:ascii="仿宋" w:hAnsi="仿宋" w:eastAsia="仿宋" w:cs="仿宋"/>
                <w:i w:val="0"/>
                <w:iCs w:val="0"/>
                <w:caps w:val="0"/>
                <w:color w:val="404040"/>
                <w:spacing w:val="0"/>
                <w:kern w:val="0"/>
                <w:sz w:val="20"/>
                <w:szCs w:val="20"/>
                <w:u w:val="none"/>
                <w:shd w:val="clear" w:fill="FFFFFF"/>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2. 掌握环境消毒、玩具清洁等卫生保健专业技能</w:t>
            </w:r>
            <w:r>
              <w:rPr>
                <w:rFonts w:hint="eastAsia" w:ascii="仿宋" w:hAnsi="仿宋" w:eastAsia="仿宋" w:cs="仿宋"/>
                <w:i w:val="0"/>
                <w:iCs w:val="0"/>
                <w:caps w:val="0"/>
                <w:color w:val="404040"/>
                <w:spacing w:val="0"/>
                <w:kern w:val="0"/>
                <w:sz w:val="20"/>
                <w:szCs w:val="20"/>
                <w:u w:val="none"/>
                <w:shd w:val="clear" w:fill="FFFFFF"/>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3. 具备配合开展语言、认知等发展活动的组织实施能力</w:t>
            </w:r>
            <w:r>
              <w:rPr>
                <w:rFonts w:hint="eastAsia" w:ascii="仿宋" w:hAnsi="仿宋" w:eastAsia="仿宋" w:cs="仿宋"/>
                <w:i w:val="0"/>
                <w:iCs w:val="0"/>
                <w:caps w:val="0"/>
                <w:color w:val="404040"/>
                <w:spacing w:val="0"/>
                <w:kern w:val="0"/>
                <w:sz w:val="20"/>
                <w:szCs w:val="20"/>
                <w:u w:val="none"/>
                <w:shd w:val="clear" w:fill="FFFFFF"/>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4. 熟悉传染病预防与应急处理流程</w:t>
            </w:r>
          </w:p>
          <w:p w14:paraId="30A304D4">
            <w:pPr>
              <w:keepNext w:val="0"/>
              <w:keepLines w:val="0"/>
              <w:widowControl/>
              <w:suppressLineNumbers w:val="0"/>
              <w:jc w:val="left"/>
              <w:rPr>
                <w:rFonts w:hint="eastAsia"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5.能搭配合理膳食</w:t>
            </w:r>
          </w:p>
          <w:p w14:paraId="5547E3CB">
            <w:pPr>
              <w:keepNext w:val="0"/>
              <w:keepLines w:val="0"/>
              <w:widowControl/>
              <w:suppressLineNumbers w:val="0"/>
              <w:jc w:val="left"/>
              <w:rPr>
                <w:rFonts w:hint="default" w:ascii="仿宋" w:hAnsi="仿宋" w:eastAsia="仿宋" w:cs="仿宋"/>
                <w:i w:val="0"/>
                <w:iCs w:val="0"/>
                <w:caps w:val="0"/>
                <w:color w:val="404040"/>
                <w:spacing w:val="0"/>
                <w:kern w:val="0"/>
                <w:sz w:val="20"/>
                <w:szCs w:val="20"/>
                <w:u w:val="none"/>
                <w:shd w:val="clear" w:fill="FFFFFF"/>
                <w:lang w:val="en-US" w:eastAsia="zh-CN" w:bidi="ar"/>
              </w:rPr>
            </w:pPr>
          </w:p>
        </w:tc>
        <w:tc>
          <w:tcPr>
            <w:tcW w:w="3080" w:type="dxa"/>
            <w:shd w:val="clear" w:color="auto" w:fill="auto"/>
            <w:noWrap w:val="0"/>
            <w:vAlign w:val="top"/>
          </w:tcPr>
          <w:p w14:paraId="1144CE41">
            <w:pPr>
              <w:rPr>
                <w:rFonts w:hint="eastAsia"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《婴幼儿生理基础》</w:t>
            </w:r>
            <w:r>
              <w:rPr>
                <w:rFonts w:hint="eastAsia" w:ascii="仿宋" w:hAnsi="仿宋" w:eastAsia="仿宋" w:cs="仿宋"/>
                <w:i w:val="0"/>
                <w:iCs w:val="0"/>
                <w:caps w:val="0"/>
                <w:color w:val="404040"/>
                <w:spacing w:val="0"/>
                <w:kern w:val="0"/>
                <w:sz w:val="20"/>
                <w:szCs w:val="20"/>
                <w:u w:val="none"/>
                <w:shd w:val="clear" w:fill="FFFFFF"/>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《婴幼儿心理发展》</w:t>
            </w:r>
            <w:r>
              <w:rPr>
                <w:rFonts w:hint="eastAsia" w:ascii="仿宋" w:hAnsi="仿宋" w:eastAsia="仿宋" w:cs="仿宋"/>
                <w:i w:val="0"/>
                <w:iCs w:val="0"/>
                <w:caps w:val="0"/>
                <w:color w:val="404040"/>
                <w:spacing w:val="0"/>
                <w:kern w:val="0"/>
                <w:sz w:val="20"/>
                <w:szCs w:val="20"/>
                <w:u w:val="none"/>
                <w:shd w:val="clear" w:fill="FFFFFF"/>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《婴幼儿营养与喂养》</w:t>
            </w:r>
            <w:r>
              <w:rPr>
                <w:rFonts w:hint="eastAsia" w:ascii="仿宋" w:hAnsi="仿宋" w:eastAsia="仿宋" w:cs="仿宋"/>
                <w:i w:val="0"/>
                <w:iCs w:val="0"/>
                <w:caps w:val="0"/>
                <w:color w:val="404040"/>
                <w:spacing w:val="0"/>
                <w:kern w:val="0"/>
                <w:sz w:val="20"/>
                <w:szCs w:val="20"/>
                <w:u w:val="none"/>
                <w:shd w:val="clear" w:fill="FFFFFF"/>
                <w:lang w:val="en-US" w:eastAsia="zh-CN" w:bidi="ar"/>
              </w:rPr>
              <w:br w:type="textWrapping"/>
            </w:r>
            <w:r>
              <w:rPr>
                <w:rFonts w:hint="eastAsia" w:ascii="仿宋" w:hAnsi="仿宋" w:eastAsia="仿宋" w:cs="仿宋"/>
                <w:i w:val="0"/>
                <w:iCs w:val="0"/>
                <w:caps w:val="0"/>
                <w:color w:val="404040"/>
                <w:spacing w:val="0"/>
                <w:kern w:val="0"/>
                <w:sz w:val="20"/>
                <w:szCs w:val="20"/>
                <w:u w:val="none"/>
                <w:shd w:val="clear" w:fill="FFFFFF"/>
                <w:lang w:val="en-US" w:eastAsia="zh-CN" w:bidi="ar"/>
              </w:rPr>
              <w:t>《婴幼儿回应性照护》</w:t>
            </w:r>
          </w:p>
          <w:p w14:paraId="373CABAD">
            <w:pPr>
              <w:rPr>
                <w:rFonts w:hint="eastAsia"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《婴幼儿卫生与保健》</w:t>
            </w:r>
          </w:p>
          <w:p w14:paraId="4105AB38">
            <w:pPr>
              <w:rPr>
                <w:rFonts w:hint="eastAsia" w:ascii="仿宋" w:hAnsi="仿宋" w:eastAsia="仿宋" w:cs="仿宋"/>
                <w:i w:val="0"/>
                <w:iCs w:val="0"/>
                <w:caps w:val="0"/>
                <w:color w:val="404040"/>
                <w:spacing w:val="0"/>
                <w:kern w:val="0"/>
                <w:sz w:val="20"/>
                <w:szCs w:val="20"/>
                <w:u w:val="none"/>
                <w:shd w:val="clear" w:fill="FFFFFF"/>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《婴幼儿行为观察与记录》</w:t>
            </w:r>
          </w:p>
          <w:p w14:paraId="0A30B3E9">
            <w:pPr>
              <w:rPr>
                <w:rFonts w:hint="eastAsia" w:ascii="仿宋" w:hAnsi="仿宋" w:eastAsia="仿宋" w:cs="仿宋"/>
                <w:i w:val="0"/>
                <w:iCs w:val="0"/>
                <w:caps w:val="0"/>
                <w:color w:val="404040"/>
                <w:spacing w:val="0"/>
                <w:kern w:val="0"/>
                <w:sz w:val="20"/>
                <w:szCs w:val="20"/>
                <w:u w:val="none"/>
                <w:lang w:val="en-US" w:eastAsia="zh-CN" w:bidi="ar"/>
              </w:rPr>
            </w:pPr>
            <w:r>
              <w:rPr>
                <w:rFonts w:hint="eastAsia" w:ascii="仿宋" w:hAnsi="仿宋" w:eastAsia="仿宋" w:cs="仿宋"/>
                <w:i w:val="0"/>
                <w:iCs w:val="0"/>
                <w:caps w:val="0"/>
                <w:color w:val="404040"/>
                <w:spacing w:val="0"/>
                <w:kern w:val="0"/>
                <w:sz w:val="20"/>
                <w:szCs w:val="20"/>
                <w:u w:val="none"/>
                <w:shd w:val="clear" w:fill="FFFFFF"/>
                <w:lang w:val="en-US" w:eastAsia="zh-CN" w:bidi="ar"/>
              </w:rPr>
              <w:t>《婴幼儿家园共育》</w:t>
            </w:r>
          </w:p>
        </w:tc>
      </w:tr>
      <w:bookmarkEnd w:id="1"/>
    </w:tbl>
    <w:p w14:paraId="12B01326">
      <w:pPr>
        <w:spacing w:line="400" w:lineRule="exact"/>
        <w:ind w:firstLine="0" w:firstLineChars="0"/>
        <w:jc w:val="center"/>
        <w:rPr>
          <w:rFonts w:hint="default" w:ascii="仿宋" w:hAnsi="仿宋" w:eastAsia="仿宋" w:cs="仿宋"/>
          <w:b/>
          <w:szCs w:val="21"/>
        </w:rPr>
      </w:pPr>
    </w:p>
    <w:p w14:paraId="6EDF4FC9">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A05885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本专业培养能够践行社会主义核心价值观，传承技能文明，德智体美劳全面发展，掌握婴幼儿身心发展规律、早期教育理论及托育服务管理知识，具备科学照护、早期发展指导、健康管理和机构运营能力，能在托育机构、早教中心、社区服务中心等从事婴幼儿照护、教育指导及管理工作的复合型高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56434C5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46FBC8B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5D146BE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2）掌握与本专业对应职业活动相关的国家法律、行业规定，掌握环境保护、安全防护、质量管理等相关知识与技能，了解相关行业文化，具有爱岗敬业的职业精神，遵守职业道德准则和行为规范，具备社会责任感和担当精神；</w:t>
      </w:r>
    </w:p>
    <w:p w14:paraId="66BBDB8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（3）掌握支撑本专业学习和可持续发展必备的语文、数学、外语（英语等）、信息技术等文化基础知识，具有良好的人文素养与科学素养，具备职业生涯规划能力；</w:t>
      </w:r>
    </w:p>
    <w:p w14:paraId="364811A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（4）具有良好的语言表达能力、文字表达能力、沟通合作能力，具有较强的集体意识和团队合作意识，学习 1 门外语并结合本专业加以运用；</w:t>
      </w:r>
    </w:p>
    <w:p w14:paraId="1F6FA41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（5）掌握婴幼儿身心发展、早期学习、托育机构管理等方面的专业基础理论知识；</w:t>
      </w:r>
    </w:p>
    <w:p w14:paraId="5EAC1F9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（6）掌握婴幼儿成长所需的营养喂养、卫生健康、保健等方面的专业基础理论知识；</w:t>
      </w:r>
    </w:p>
    <w:p w14:paraId="1BCFA35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（7）掌握婴幼儿科学喂养、睡眠安抚、卫生盥洗、生活卫生习惯培养等技术技能，具有为婴幼儿提供回应性照料的能力；</w:t>
      </w:r>
    </w:p>
    <w:p w14:paraId="11CC8A6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（8）掌握强健婴幼儿体质、健康观察、晨午晚检、常见病识别与预防、健康行为异常重点观察、伤害基本处理、风险排查、安全教育、应急救援等技术技能，具有婴幼儿安全健康保障的能力；</w:t>
      </w:r>
    </w:p>
    <w:p w14:paraId="2AA6AD0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（9）掌握婴幼儿支持性环境创设、游戏活动实施、行为观察记录等技术技能，具有游戏活动实施与改进的能力；</w:t>
      </w:r>
    </w:p>
    <w:p w14:paraId="1456CE5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（10）掌握同事合作、家长沟通、家园共育活动开展、亲子活动实施、家庭育儿指导等技术技能，具有婴幼儿家园共育的能力；</w:t>
      </w:r>
    </w:p>
    <w:p w14:paraId="7AE4F4B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（11）掌握文化建设、教研组织、人事管理、财务管理、市场营销、后勤管理等技术技能，具有托育机构日常管理的能力；</w:t>
      </w:r>
    </w:p>
    <w:p w14:paraId="2D63A1E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（12）掌握信息技术基础知识，具有适应本领域数字化和智能化发展需求的数字技能；</w:t>
      </w:r>
    </w:p>
    <w:p w14:paraId="2084264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（13）具有探究学习、终身学习和可持续发展的能力，具有整合知识和综合运用知识分析问题和解决问题的能力；</w:t>
      </w:r>
    </w:p>
    <w:p w14:paraId="78DA1AC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（14）掌握身体运动的基本知识和至少 1 项体育运动技能，达到国家大学生体质健康测试合格标准，养成良好的运动习惯、卫生习惯和行为习惯；具备一定的心理调适能力；</w:t>
      </w:r>
    </w:p>
    <w:p w14:paraId="4B00A2A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（15）掌握必备的美育知识，具有一定的文化修养、审美能力，形成至少 1 项艺术特长或爱好；</w:t>
      </w:r>
    </w:p>
    <w:p w14:paraId="2614F46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（16）树立正确的劳动观，尊重劳动，热爱劳动，具备与本专业职业发展相适应的劳动素养，弘扬劳模精神、劳动精神、工匠精神，弘扬劳动光荣、技能宝贵、创造伟大的时代风尚。</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keepNext w:val="0"/>
        <w:keepLines w:val="0"/>
        <w:pageBreakBefore w:val="0"/>
        <w:kinsoku/>
        <w:wordWrap/>
        <w:overflowPunct w:val="0"/>
        <w:topLinePunct w:val="0"/>
        <w:autoSpaceDE/>
        <w:autoSpaceDN/>
        <w:bidi w:val="0"/>
        <w:adjustRightInd w:val="0"/>
        <w:snapToGrid/>
        <w:ind w:firstLine="640" w:firstLineChars="200"/>
        <w:textAlignment w:val="auto"/>
        <w:rPr>
          <w:rFonts w:ascii="仿宋_GB2312"/>
        </w:rPr>
      </w:pPr>
      <w:r>
        <w:rPr>
          <w:rFonts w:hint="eastAsia" w:ascii="仿宋_GB2312"/>
        </w:rPr>
        <w:t>（12）大学生安全教育(60学时、1学分)</w:t>
      </w:r>
    </w:p>
    <w:p w14:paraId="61783825">
      <w:pPr>
        <w:keepNext w:val="0"/>
        <w:keepLines w:val="0"/>
        <w:pageBreakBefore w:val="0"/>
        <w:kinsoku/>
        <w:wordWrap/>
        <w:overflowPunct w:val="0"/>
        <w:topLinePunct w:val="0"/>
        <w:autoSpaceDE/>
        <w:autoSpaceDN/>
        <w:bidi w:val="0"/>
        <w:adjustRightInd w:val="0"/>
        <w:snapToGrid/>
        <w:ind w:firstLine="640" w:firstLineChars="200"/>
        <w:textAlignment w:val="auto"/>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keepNext w:val="0"/>
        <w:keepLines w:val="0"/>
        <w:pageBreakBefore w:val="0"/>
        <w:kinsoku/>
        <w:wordWrap/>
        <w:overflowPunct w:val="0"/>
        <w:topLinePunct w:val="0"/>
        <w:autoSpaceDE/>
        <w:autoSpaceDN/>
        <w:bidi w:val="0"/>
        <w:adjustRightInd w:val="0"/>
        <w:snapToGrid/>
        <w:ind w:firstLine="640" w:firstLineChars="200"/>
        <w:textAlignment w:val="auto"/>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keepNext w:val="0"/>
        <w:keepLines w:val="0"/>
        <w:pageBreakBefore w:val="0"/>
        <w:kinsoku/>
        <w:wordWrap/>
        <w:overflowPunct w:val="0"/>
        <w:topLinePunct w:val="0"/>
        <w:autoSpaceDE/>
        <w:autoSpaceDN/>
        <w:bidi w:val="0"/>
        <w:adjustRightInd w:val="0"/>
        <w:snapToGrid/>
        <w:ind w:firstLine="640" w:firstLineChars="200"/>
        <w:textAlignment w:val="auto"/>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keepNext w:val="0"/>
        <w:keepLines w:val="0"/>
        <w:pageBreakBefore w:val="0"/>
        <w:numPr>
          <w:ilvl w:val="0"/>
          <w:numId w:val="1"/>
        </w:numPr>
        <w:kinsoku/>
        <w:wordWrap/>
        <w:overflowPunct w:val="0"/>
        <w:topLinePunct w:val="0"/>
        <w:autoSpaceDE/>
        <w:autoSpaceDN/>
        <w:bidi w:val="0"/>
        <w:adjustRightInd w:val="0"/>
        <w:snapToGrid/>
        <w:ind w:firstLine="640" w:firstLineChars="200"/>
        <w:textAlignment w:val="auto"/>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keepNext w:val="0"/>
        <w:keepLines w:val="0"/>
        <w:pageBreakBefore w:val="0"/>
        <w:numPr>
          <w:ilvl w:val="0"/>
          <w:numId w:val="0"/>
        </w:numPr>
        <w:kinsoku/>
        <w:wordWrap/>
        <w:overflowPunct w:val="0"/>
        <w:topLinePunct w:val="0"/>
        <w:autoSpaceDE/>
        <w:autoSpaceDN/>
        <w:bidi w:val="0"/>
        <w:adjustRightInd w:val="0"/>
        <w:snapToGrid/>
        <w:ind w:firstLine="640" w:firstLineChars="200"/>
        <w:textAlignment w:val="auto"/>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B97C286">
      <w:pPr>
        <w:keepNext w:val="0"/>
        <w:keepLines w:val="0"/>
        <w:pageBreakBefore w:val="0"/>
        <w:kinsoku/>
        <w:wordWrap/>
        <w:overflowPunct w:val="0"/>
        <w:topLinePunct w:val="0"/>
        <w:autoSpaceDE/>
        <w:autoSpaceDN/>
        <w:bidi w:val="0"/>
        <w:adjustRightInd w:val="0"/>
        <w:snapToGrid/>
        <w:ind w:firstLine="640" w:firstLineChars="200"/>
        <w:textAlignment w:val="auto"/>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338013F2">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w:t>
      </w:r>
      <w:r>
        <w:rPr>
          <w:rFonts w:hint="eastAsia" w:ascii="仿宋_GB2312" w:hAnsi="Times New Roman" w:cs="Times New Roman"/>
          <w:color w:val="auto"/>
          <w:kern w:val="2"/>
          <w:sz w:val="32"/>
          <w:szCs w:val="22"/>
          <w:lang w:val="en-US" w:eastAsia="zh-CN" w:bidi="ar-SA"/>
        </w:rPr>
        <w:t>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4871A969">
      <w:pPr>
        <w:keepNext w:val="0"/>
        <w:keepLines w:val="0"/>
        <w:pageBreakBefore w:val="0"/>
        <w:kinsoku/>
        <w:wordWrap/>
        <w:overflowPunct w:val="0"/>
        <w:topLinePunct w:val="0"/>
        <w:autoSpaceDE/>
        <w:autoSpaceDN/>
        <w:bidi w:val="0"/>
        <w:adjustRightInd w:val="0"/>
        <w:snapToGrid/>
        <w:ind w:firstLine="64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569C5F3E">
      <w:pPr>
        <w:keepNext w:val="0"/>
        <w:keepLines w:val="0"/>
        <w:pageBreakBefore w:val="0"/>
        <w:kinsoku/>
        <w:wordWrap/>
        <w:overflowPunct w:val="0"/>
        <w:topLinePunct w:val="0"/>
        <w:autoSpaceDE/>
        <w:autoSpaceDN/>
        <w:bidi w:val="0"/>
        <w:adjustRightInd w:val="0"/>
        <w:snapToGrid/>
        <w:ind w:firstLine="643"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3337BFFB">
      <w:pPr>
        <w:keepNext w:val="0"/>
        <w:keepLines w:val="0"/>
        <w:pageBreakBefore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hAnsi="Times New Roman" w:cs="Times New Roman"/>
          <w:lang w:val="en-US" w:eastAsia="zh-CN"/>
        </w:rPr>
        <w:t>（1）</w:t>
      </w:r>
      <w:r>
        <w:rPr>
          <w:rFonts w:hint="eastAsia" w:ascii="仿宋" w:hAnsi="仿宋" w:eastAsia="仿宋" w:cs="仿宋"/>
          <w:i w:val="0"/>
          <w:iCs w:val="0"/>
          <w:color w:val="000000"/>
          <w:kern w:val="0"/>
          <w:sz w:val="32"/>
          <w:szCs w:val="32"/>
          <w:u w:val="none"/>
          <w:lang w:val="en-US" w:eastAsia="zh-CN" w:bidi="ar"/>
        </w:rPr>
        <w:t>美育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F917B20">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Times New Roman" w:cs="Times New Roman"/>
          <w:lang w:eastAsia="zh-CN"/>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通过艺术鉴赏、创意实践和美学理论相结合的方式，帮助学生培养审美情趣、激发创新思维，掌握基本的艺术表现方法，提升其感受美、鉴赏美和创造美的能力，为培养德智体美劳全面发展的技术技能人才奠定基础，同时增强学生的文化自信和人文素养，促进其全面发展。</w:t>
      </w:r>
    </w:p>
    <w:p w14:paraId="47A2F277">
      <w:pPr>
        <w:keepNext w:val="0"/>
        <w:keepLines w:val="0"/>
        <w:pageBreakBefore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时间管理</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2A6DEDC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b w:val="0"/>
          <w:bCs w:val="0"/>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通过系统讲解沟通原理、语言表达技巧和非语言沟通方式，结合职场、社交等实际场景的模拟训练，帮助学生掌握有效倾听、清晰表达和化解冲突的实用技能，提升其人际交往能力和职业竞争力，为未来就业和个人发展奠定良好的沟通基础。课程注重实践性和应用性，培养学生成为善于沟通、懂得合作的高素质技术技能人才。</w:t>
      </w:r>
    </w:p>
    <w:p w14:paraId="288E9665">
      <w:pPr>
        <w:keepNext w:val="0"/>
        <w:keepLines w:val="0"/>
        <w:pageBreakBefore w:val="0"/>
        <w:numPr>
          <w:ilvl w:val="0"/>
          <w:numId w:val="0"/>
        </w:numPr>
        <w:kinsoku/>
        <w:wordWrap/>
        <w:overflowPunct w:val="0"/>
        <w:topLinePunct w:val="0"/>
        <w:autoSpaceDE/>
        <w:autoSpaceDN/>
        <w:bidi w:val="0"/>
        <w:adjustRightInd w:val="0"/>
        <w:snapToGrid/>
        <w:ind w:left="320" w:lef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iCs w:val="0"/>
          <w:color w:val="000000"/>
          <w:kern w:val="0"/>
          <w:sz w:val="32"/>
          <w:szCs w:val="32"/>
          <w:u w:val="none"/>
          <w:lang w:val="en-US" w:eastAsia="zh-CN" w:bidi="ar"/>
        </w:rPr>
        <w:t>（3）沟通的艺术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lang w:eastAsia="zh-CN"/>
        </w:rPr>
        <w:t>学时、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学分)</w:t>
      </w:r>
    </w:p>
    <w:p w14:paraId="7EA0F6DB">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通过系统讲解时间规划原理、任务优先级划分和高效学习方法，结合学习生活与未来职场中的实际案例训练，帮助学生建立科学的时间观念，掌握目标设定、计划制定和效率提升的实用技巧，为其学业进步和职业发展奠定良好的自我管理基础，培养自律高效的专业技术人才</w:t>
      </w:r>
      <w:r>
        <w:rPr>
          <w:rFonts w:ascii="Helvetica Neue" w:hAnsi="Helvetica Neue" w:eastAsia="Helvetica Neue" w:cs="Helvetica Neue"/>
          <w:i w:val="0"/>
          <w:iCs w:val="0"/>
          <w:caps w:val="0"/>
          <w:color w:val="404040"/>
          <w:spacing w:val="0"/>
          <w:kern w:val="0"/>
          <w:sz w:val="32"/>
          <w:szCs w:val="32"/>
          <w:u w:val="none"/>
          <w:shd w:val="clear" w:fill="FFFFFF"/>
          <w:lang w:val="en-US" w:eastAsia="zh-CN" w:bidi="ar"/>
        </w:rPr>
        <w:t>。</w:t>
      </w:r>
    </w:p>
    <w:p w14:paraId="2D7E5C9A">
      <w:pPr>
        <w:keepNext w:val="0"/>
        <w:keepLines w:val="0"/>
        <w:pageBreakBefore w:val="0"/>
        <w:numPr>
          <w:ilvl w:val="0"/>
          <w:numId w:val="0"/>
        </w:numPr>
        <w:kinsoku/>
        <w:wordWrap/>
        <w:overflowPunct w:val="0"/>
        <w:topLinePunct w:val="0"/>
        <w:autoSpaceDE/>
        <w:autoSpaceDN/>
        <w:bidi w:val="0"/>
        <w:adjustRightInd w:val="0"/>
        <w:snapToGrid/>
        <w:ind w:left="320" w:lef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iCs w:val="0"/>
          <w:color w:val="000000"/>
          <w:kern w:val="0"/>
          <w:sz w:val="32"/>
          <w:szCs w:val="32"/>
          <w:u w:val="none"/>
          <w:lang w:val="en-US" w:eastAsia="zh-CN" w:bidi="ar"/>
        </w:rPr>
        <w:t>（</w:t>
      </w:r>
      <w:r>
        <w:rPr>
          <w:rFonts w:hint="eastAsia" w:ascii="仿宋_GB2312" w:hAnsi="仿宋_GB2312" w:cs="仿宋_GB2312"/>
          <w:i w:val="0"/>
          <w:iCs w:val="0"/>
          <w:color w:val="000000"/>
          <w:kern w:val="0"/>
          <w:sz w:val="32"/>
          <w:szCs w:val="32"/>
          <w:u w:val="none"/>
          <w:lang w:val="en-US" w:eastAsia="zh-CN" w:bidi="ar"/>
        </w:rPr>
        <w:t>4</w:t>
      </w:r>
      <w:r>
        <w:rPr>
          <w:rFonts w:hint="eastAsia" w:ascii="仿宋_GB2312" w:hAnsi="仿宋_GB2312" w:eastAsia="仿宋_GB2312" w:cs="仿宋_GB2312"/>
          <w:i w:val="0"/>
          <w:iCs w:val="0"/>
          <w:color w:val="000000"/>
          <w:kern w:val="0"/>
          <w:sz w:val="32"/>
          <w:szCs w:val="32"/>
          <w:u w:val="none"/>
          <w:lang w:val="en-US" w:eastAsia="zh-CN" w:bidi="ar"/>
        </w:rPr>
        <w:t>）</w:t>
      </w:r>
      <w:r>
        <w:rPr>
          <w:rFonts w:hint="eastAsia" w:ascii="仿宋_GB2312" w:hAnsi="仿宋_GB2312" w:cs="仿宋_GB2312"/>
          <w:i w:val="0"/>
          <w:iCs w:val="0"/>
          <w:color w:val="000000"/>
          <w:kern w:val="0"/>
          <w:sz w:val="32"/>
          <w:szCs w:val="32"/>
          <w:u w:val="none"/>
          <w:lang w:val="en-US" w:eastAsia="zh-CN" w:bidi="ar"/>
        </w:rPr>
        <w:t>“四史”教育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lang w:eastAsia="zh-CN"/>
        </w:rPr>
        <w:t>学时、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学分)</w:t>
      </w:r>
    </w:p>
    <w:p w14:paraId="5CA4B5F3">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Times New Roman" w:cs="Times New Roman"/>
          <w:lang w:val="en-US" w:eastAsia="zh-CN"/>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通过系统学习党史、新中国史、改革开放史和社会主义发展史，帮助学生深刻理解中国共产党为什么能、马克思主义为什么行、中国特色社会主义为什么好，增强历史自觉，坚定文化自信。课程内容注重理论联系实际，结合青年学生特点，创新教学方法，引导学生在历史与现实的对照中树立正确的历史观、民族观、国家观，培养担当民族复兴大任的时代新人。</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A3B1092">
      <w:pPr>
        <w:keepNext w:val="0"/>
        <w:keepLines w:val="0"/>
        <w:pageBreakBefore w:val="0"/>
        <w:kinsoku/>
        <w:wordWrap/>
        <w:overflowPunct w:val="0"/>
        <w:topLinePunct w:val="0"/>
        <w:autoSpaceDE/>
        <w:autoSpaceDN/>
        <w:bidi w:val="0"/>
        <w:adjustRightInd w:val="0"/>
        <w:snapToGrid/>
        <w:ind w:firstLine="643" w:firstLineChars="200"/>
        <w:textAlignment w:val="auto"/>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21885929">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（1）婴幼儿生理基础(64学时、4学分)</w:t>
      </w:r>
    </w:p>
    <w:p w14:paraId="10369D21">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帮助学生系统掌握0-3岁婴幼儿各系统生理发育的特点和规律，重点理解婴幼儿神经系统、运动系统、消化系统等关键系统的发育特征及其养护要点。通过学习，学生将能够运用生理知识指导婴幼儿日常照护，识别生长发育过程中的常见问题，为后续专业课程学习奠定基础。</w:t>
      </w:r>
    </w:p>
    <w:p w14:paraId="1EB04991">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主要内容：各系统发育特点、生长发育评估、生理功能特点、常见生理现象解析等核心内容。着重探讨0-3岁婴幼儿神经系统、运动系统、消化系统、呼吸系统等关键系统的发育规律及其养护要点。</w:t>
      </w:r>
    </w:p>
    <w:p w14:paraId="1B54A9DA">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课程采用理论讲授与实践操作相结合的教学方式。理论教学以讲授法为主，结合典型案例分析；实践教学注重操作技能训练，包括生长发育测量、发育评估等。要求学生在每章节学习后完成相关笔记和作业。</w:t>
      </w:r>
    </w:p>
    <w:p w14:paraId="3F8584D7">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（2）婴幼儿卫生与保健(112学时、6学分)</w:t>
      </w:r>
    </w:p>
    <w:p w14:paraId="7E391B3E">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0-3岁婴幼儿卫生保健的基本知识和实践技能，重点学习婴幼儿日常卫生管理、疾病预防、安全防护等核心内容。通过课程学习，学生将能够科学开展婴幼儿卫生保健工作，具备识别常见健康问题、实施基础护理和应急处理的能力，为婴幼儿健康成长提供专业保障。</w:t>
      </w:r>
    </w:p>
    <w:p w14:paraId="1B356BA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婴幼儿个人卫生管理、环境卫生要求、营养与喂养卫生、常见疾病预防与护理、意外伤害防范与急救、预防接种与健康检查等核心模块。重点涵盖婴幼儿日常生活卫生规范、传染病防控措施、安全防护要点等实用知识。</w:t>
      </w:r>
    </w:p>
    <w:p w14:paraId="0C2B01E4">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课程采用理论讲授与实操训练相结合的方式，理论教学结合典型案例分析，实践教学注重技能操作训练。要求学生在每章节学习后完成相关案例分析报告，参与卫生保健实操训练并提交实训记录，通过理论考核和技能操作考核评估学习效果，其中实操考核比重不低于40%。</w:t>
      </w:r>
    </w:p>
    <w:p w14:paraId="286C31CF">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（3）托幼机构组织管理实务(80学时、4学分)</w:t>
      </w:r>
    </w:p>
    <w:p w14:paraId="2B531BAF">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托幼机构运营管理的专业知识和实务技能。通过系统学习，使学生能够运用现代管理理念和方法，有效开展托幼机构日常运营管理、团队建设、质量监控等工作，提升托幼机构服务质量和运营效率。</w:t>
      </w:r>
    </w:p>
    <w:p w14:paraId="773B9B0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主要内容：托幼机构行政管理、人力资源管理、财务管理、安全管理、课程管理、家园共育管理、质量评估与改进等核心模块。重点涵盖《托育机构设置标准》《托育机构管理规范》等最新政策文件要求。</w:t>
      </w:r>
    </w:p>
    <w:p w14:paraId="6B2E9074">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教学要求：采用案例教学与实务操作相结合的方式，理论教学占比40%，实践训练占比60%。要求每单元学习后完成管理案例分析报告作业，不定时进行课堂抽查。</w:t>
      </w:r>
    </w:p>
    <w:p w14:paraId="128200E7">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（4）婴幼儿学习与发展(80学时、4学分)</w:t>
      </w:r>
    </w:p>
    <w:p w14:paraId="125FDC50">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0-3岁婴幼儿学习与发展的基本规律，理解各领域发展的关键特征及影响因素。通过系统学习，使学生具备运用发展理论观察评估婴幼儿发展水平的能力，能够设计符合婴幼儿年龄特点的学习活动，为实施科学保育教育奠定基础</w:t>
      </w:r>
    </w:p>
    <w:p w14:paraId="25734885">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婴幼儿认知、语言、动作、社会情感等领域的发展理论，重点包括：学习与发展的神经科学基础、各领域发展里程碑、发展评估方法、早期学习支持策略等内容。突出婴幼儿发展特点与保育教育实践的有机结合。</w:t>
      </w:r>
    </w:p>
    <w:p w14:paraId="5EDE16A0">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理论+实践+反思"的教学模式，理论讲授占比40%，实践训练占比60%。要求每单元学习后完成发展观察报告，定期开展婴幼儿发展评估实践，通过过程性评价（观察记录、案例分析）和终结性评价（理论考核、活动设计）相结合的方式考核学习成效。实践教学需在标准化实训室完成。</w:t>
      </w:r>
    </w:p>
    <w:p w14:paraId="26A9BEA2">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（5）婴幼儿照护服务政策法规(36学时、2学分)</w:t>
      </w:r>
    </w:p>
    <w:p w14:paraId="395BBA1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帮助学生系统掌握婴幼儿照护服务领域的政策法规体系，重点理解《国务院办公厅关于促进3岁以下婴幼儿照护服务发展的指导意见》《托育机构设置标准》等核心政策文件。通过课程学习，培养学生依法开展托育服务的职业能力，提升其政策执行力和法律意识。</w:t>
      </w:r>
    </w:p>
    <w:p w14:paraId="5ECC995E">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婴幼儿照护服务政策法规体系、托育机构设置与管理规范、从业人员资质要求、婴幼儿权益保障法规、安全卫生标准、监督管理机制等核心内容。重点解读国家及地方最新出台的婴幼儿照护服务相关政策文件。</w:t>
      </w:r>
    </w:p>
    <w:p w14:paraId="2674FFB9">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教学要求：采用案例教学与情境模拟相结合的方式，理论教学与实践应用占比各50%。要求每章节学习后完成政策法规案例分析报告相关作业。</w:t>
      </w:r>
    </w:p>
    <w:p w14:paraId="6C0BD9C9">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（6）婴幼儿营养与喂养(80学时、4学分)</w:t>
      </w:r>
    </w:p>
    <w:p w14:paraId="6803311F">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0-3岁婴幼儿营养需求和科学喂养的专业知识与技能。通过系统学习，使学生能够根据婴幼儿不同发展阶段的特点，制定合理的膳食计划，指导家长实施科学喂养，预防和识别常见的营养问题，促进婴幼儿健康成长。</w:t>
      </w:r>
    </w:p>
    <w:p w14:paraId="7B30DB46">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婴幼儿各阶段营养需求特点、母乳喂养与配方奶喂养指导、辅食添加原则与方法、常见营养缺乏症预防、特殊体质婴幼儿膳食管理、食品安全与饮食卫生等核心内容。重点涵盖婴幼儿喂养的最新国家标准和行业规范。</w:t>
      </w:r>
    </w:p>
    <w:p w14:paraId="4620D0BE">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 w:hAnsi="仿宋" w:eastAsia="仿宋" w:cs="仿宋"/>
          <w:b/>
          <w:bCs/>
          <w:sz w:val="32"/>
          <w:szCs w:val="32"/>
          <w:lang w:val="en-US" w:eastAsia="zh-CN"/>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教学要求：采用理论讲解与实践操作相结合的方式，理论教学占比40%，实践训练占比60%。要求每单元学习后完成喂养方案设计作业，定期开展婴幼儿膳食配比实操训练。</w:t>
      </w:r>
    </w:p>
    <w:p w14:paraId="04212C0C">
      <w:pPr>
        <w:keepNext w:val="0"/>
        <w:keepLines w:val="0"/>
        <w:pageBreakBefore w:val="0"/>
        <w:kinsoku/>
        <w:wordWrap/>
        <w:overflowPunct w:val="0"/>
        <w:topLinePunct w:val="0"/>
        <w:autoSpaceDE/>
        <w:autoSpaceDN/>
        <w:bidi w:val="0"/>
        <w:adjustRightInd w:val="0"/>
        <w:snapToGrid/>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2.专业核心课</w:t>
      </w:r>
    </w:p>
    <w:p w14:paraId="1A805A07">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（1）婴幼儿游戏活动实践(80学时、4学分)</w:t>
      </w:r>
    </w:p>
    <w:p w14:paraId="6380E654">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default"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本课程以 “在玩中学、在乐中长” 为核心理念，其学习宗旨在于尊重婴幼儿身心发展规律，通过多样化、趣味化的游戏活动，为婴幼儿创设安全、自由且充满探索性的成长环境；培养目标是促进婴幼儿在身体动作、认知能力、语言表达、社会交往及情感发展等方面的全面提升，激发其好奇心与创造力，帮助婴幼儿建立积极的自我认知与情感体验，为终身学习与健康成长奠定坚实基础。</w:t>
      </w:r>
    </w:p>
    <w:p w14:paraId="4653224D">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（2）婴幼儿回应性照护(112学时、6学分)</w:t>
      </w:r>
    </w:p>
    <w:p w14:paraId="28DFDA85">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旨在帮助学生系统掌握婴幼儿照护服务领域的政策法规体系，重点理解《国务院办公厅关于促进3岁以下婴幼儿照护服务发展的指导意见》《托育机构设置标准》等核心政策文件。通过课程学习，培养学生依法开展托育服务的职业能力，提升其政策执行力和法律意识。</w:t>
      </w:r>
    </w:p>
    <w:p w14:paraId="5C8597CF">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婴幼儿照护服务政策法规体系、托育机构设置与管理规范、从业人员资质要求、婴幼儿权益保障法规、安全卫生标准、监督管理机制等核心内容。重点解读国家及地方最新出台的婴幼儿照护服务相关政策文件。</w:t>
      </w:r>
    </w:p>
    <w:p w14:paraId="075BBC33">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教学要求：采用案例教学与情境模拟相结合的方式，理论教学与实践应用占比各50%。要求每章节学习后完成政策法规案例分析报告相关作业。</w:t>
      </w:r>
    </w:p>
    <w:p w14:paraId="34291706">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（3）婴幼儿伤害预防与处理(80学时、4学分）</w:t>
      </w:r>
    </w:p>
    <w:p w14:paraId="5102B00A">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围绕守护婴幼儿生命安全展开，旨在通过系统教学，提升相关人员对婴幼儿伤害风险的认知与防控意识。其培养目标是让学习者熟练掌握常见伤害场景的预防策略，精准识别潜在危险，同时具备高效、科学的伤害应急处理能力，最大程度降低伤害发生概率与危害程度，为婴幼儿健康成长筑牢安全防线。</w:t>
      </w:r>
    </w:p>
    <w:p w14:paraId="36020CA4">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（4）婴幼儿行为观察与记录(112学时、6学分)</w:t>
      </w:r>
    </w:p>
    <w:p w14:paraId="2015A589">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本课程秉持 “看见行为，读懂成长” 的理念，其学习宗旨是引导学习者以科学、专业的视角，深入理解婴幼儿行为背后的发展需求与心理状态；培养目标在于使学习者掌握系统、规范的观察方法与记录技巧，能够敏锐捕捉婴幼儿行为细节，客观分析其行为特点与发展规律，为个性化教育支持、早期发展干预及科学育儿指导提供坚实依据，助力婴幼儿身心健康发展。</w:t>
      </w:r>
    </w:p>
    <w:p w14:paraId="3A495904">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（5）婴幼儿常见疾病与预防(80学时、4学分）</w:t>
      </w:r>
    </w:p>
    <w:p w14:paraId="79C6D0DF">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default"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聚焦婴幼儿健康成长，学习宗旨是帮助学习者树立科学健康观念，掌握专业医学知识与健康管理技能；培养目标是让学习者能够精准识别婴幼儿常见疾病的症状表现，了解疾病发生发展规律，熟练运用有效的预防措施和日常护理方法，降低婴幼儿患病风险，在疾病发生时能及时察觉并采取恰当应对手段，保障婴幼儿的身体健康与生命安全 。</w:t>
      </w:r>
    </w:p>
    <w:p w14:paraId="0CA74166">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（6）婴幼儿家园共育(80学时、4学分)</w:t>
      </w:r>
    </w:p>
    <w:p w14:paraId="2587E863">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0-3岁婴幼儿家园共育的专业理念与实践技能。通过系统学习，使学生能够构建有效的家园沟通机制，指导家长实施科学育儿，促进婴幼儿在家庭和托育机构两个环境中的协调发展，提升照护服务的整体质量。</w:t>
      </w:r>
    </w:p>
    <w:p w14:paraId="41EA1D1B">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主要内容：家园共育理论基础、家长沟通技巧、家庭教育指导策略、家园活动设计与实施、特殊需求家庭支持、家园矛盾调解等核心内容。重点涵盖《婴幼儿家园共育指导纲要》等最新政策文件要求。</w:t>
      </w:r>
    </w:p>
    <w:p w14:paraId="652439D9">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教学要求：采用案例分析与情景模拟相结合的方式，理论教学占比40%，实践训练占比60%。要求每单元学习后完成家园沟通方案设计的作业，下节课抽取部分学生进行分享，并定期开展案例模拟演练。</w:t>
      </w:r>
    </w:p>
    <w:p w14:paraId="31969180">
      <w:pPr>
        <w:keepNext w:val="0"/>
        <w:keepLines w:val="0"/>
        <w:pageBreakBefore w:val="0"/>
        <w:kinsoku/>
        <w:wordWrap/>
        <w:overflowPunct w:val="0"/>
        <w:topLinePunct w:val="0"/>
        <w:autoSpaceDE/>
        <w:autoSpaceDN/>
        <w:bidi w:val="0"/>
        <w:adjustRightInd w:val="0"/>
        <w:snapToGrid/>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3.专业拓展课</w:t>
      </w:r>
    </w:p>
    <w:p w14:paraId="1F964F75">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（1）幼儿感统训练(60学时、3学分)</w:t>
      </w:r>
    </w:p>
    <w:p w14:paraId="7EC6A413">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0-6岁儿童感觉统合训练的基本理论和实操技能。通过系统学习，使学生能够识别儿童感觉统合失调的表现特征，设计并实施科学的感统训练方案，促进儿童感知觉、动作协调和专注力等能力的发展。</w:t>
      </w:r>
    </w:p>
    <w:p w14:paraId="51949697">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感觉统合理论基础、感统失调评估方法、感统训练器材使用、训练活动设计、家庭指导策略、特殊需求儿童感统训练调整等核心内容。重点涵盖《特殊儿童教育康复机构服务规范》中感统训练相关要求。</w:t>
      </w:r>
    </w:p>
    <w:p w14:paraId="71046EE3">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教学要求：采用理论讲解与实操训练相结合的方式，理论教学占比40%，实践训练占比60%。要求学习后完成个案训练方案设计，定期开展感统训练实操演练。</w:t>
      </w:r>
    </w:p>
    <w:p w14:paraId="111DFBF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（2）幼儿弹唱(60学时、3学分)</w:t>
      </w:r>
    </w:p>
    <w:p w14:paraId="2B995E52">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幼儿园音乐教育活动所需的弹唱基础技能。通过系统训练，使学生能够运用钢琴伴奏技巧，熟练弹唱幼儿园常用歌曲，具备组织幼儿音乐活动的基本能力，为开展幼儿园音乐教学奠定专业技能基础。</w:t>
      </w:r>
    </w:p>
    <w:p w14:paraId="6664CB65">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主要内容：钢琴基础指法训练、儿童歌曲伴奏编配、幼儿歌曲弹唱技巧、音乐活动组织方法、即兴伴奏创作等核心内容。重点涵盖相关文件中“艺术表现与创造能力”相关要求。</w:t>
      </w:r>
    </w:p>
    <w:p w14:paraId="1910E29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教学要求：采用个别指导与集体训练相结合的方式，理论讲解占比20%，技能训练占比80%。要求学生认真学习理论知识，每周完成指定曲目弹唱作业。</w:t>
      </w:r>
    </w:p>
    <w:p w14:paraId="4001808F">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（3）钢琴基础(60学时、3学分)</w:t>
      </w:r>
    </w:p>
    <w:p w14:paraId="2534C556">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学前教育专业所需的钢琴演奏基础技能。通过系统训练，使学生能够运用正确的演奏方法，完成幼儿园音乐教学所需的简易钢琴曲目演奏，具备为幼儿歌曲配弹简易伴奏的能力，为开展音乐教学活动奠定基础。</w:t>
      </w:r>
    </w:p>
    <w:p w14:paraId="10859966">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主要内容：钢琴演奏基本姿势与手型、音阶与琶音练习、简易练习曲演奏、幼儿歌曲伴奏编配、儿童歌曲弹唱等核心内容，主要以理论知识为主。</w:t>
      </w:r>
    </w:p>
    <w:p w14:paraId="6D798C9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教学要求：采用个别辅导与小组练习相结合的方式，理论讲解较多，技能训练辅助进行，可以结合《幼儿弹唱》进行。通过理论知识考核和演奏技能考核相结合的方式评估学习成效。</w:t>
      </w:r>
    </w:p>
    <w:p w14:paraId="00589D3E">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（4）幼儿律动与舞蹈(60学时、3学分)</w:t>
      </w:r>
    </w:p>
    <w:p w14:paraId="3045652A">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幼儿园音乐教育活动中所需的律动与舞蹈教学技能。通过系统学习，使学生能够根据幼儿身心发展特点，设计并组织实施适合婴幼儿的律动游戏和舞蹈活动，促进婴幼儿动作协调性、节奏感和表现力的发展。</w:t>
      </w:r>
    </w:p>
    <w:p w14:paraId="3387E34D">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主要内容：幼儿律动基本理论、常用律动游戏设计、幼儿舞蹈基本动作、舞蹈创编方法、音乐与动作的协调配合、活动组织策略等核心内容。</w:t>
      </w:r>
    </w:p>
    <w:p w14:paraId="34DF6138">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教学要求：采用示范教学与实操训练相结合的方式，理论讲解占比60%，实践训练占比40%。要求理论学习结束后完成律动活动设计方案。</w:t>
      </w:r>
    </w:p>
    <w:p w14:paraId="6213F55D">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（5）幼儿美术教育(60学时、3学分)</w:t>
      </w:r>
    </w:p>
    <w:p w14:paraId="1A9859EA">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课程目标：本课程旨在培养学生掌握幼儿美术教育的基本理论和教学方法。通过系统学习，使学生能够根据幼儿美术能力发展特点，设计并组织实施符合幼儿认知水平的绘画、手工等美术活动，培养幼儿审美能力、创造力和艺术表现力。</w:t>
      </w:r>
    </w:p>
    <w:p w14:paraId="110E8261">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主要内容：幼儿美术发展特点、绘画活动指导、手工制作指导、美术欣赏活动设计、环境创设中的美术元素运用、作品评价方法等核心内容。</w:t>
      </w:r>
    </w:p>
    <w:p w14:paraId="2D29CB22">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教学要求：采用理论讲授与实践操作相结合的方式，理论教学占比30%，实践训练占比70%。要求每个知识点结束后学生能主动完成美术活动作业。</w:t>
      </w:r>
    </w:p>
    <w:p w14:paraId="3B8E3467">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cs="仿宋_GB2312"/>
          <w:i w:val="0"/>
          <w:iCs w:val="0"/>
          <w:caps w:val="0"/>
          <w:color w:val="404040"/>
          <w:spacing w:val="0"/>
          <w:kern w:val="0"/>
          <w:sz w:val="32"/>
          <w:szCs w:val="32"/>
          <w:u w:val="none"/>
          <w:shd w:val="clear" w:fill="FFFFFF"/>
          <w:lang w:val="en-US" w:eastAsia="zh-CN" w:bidi="ar"/>
        </w:rPr>
        <w:t>（6）</w:t>
      </w: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婴幼儿早期阅读(60学时、3学分)</w:t>
      </w:r>
    </w:p>
    <w:p w14:paraId="2A75581C">
      <w:pPr>
        <w:keepNext w:val="0"/>
        <w:keepLines w:val="0"/>
        <w:pageBreakBefore w:val="0"/>
        <w:widowControl/>
        <w:suppressLineNumbers w:val="0"/>
        <w:kinsoku/>
        <w:wordWrap/>
        <w:topLinePunct w:val="0"/>
        <w:autoSpaceDE/>
        <w:autoSpaceDN/>
        <w:bidi w:val="0"/>
        <w:snapToGrid/>
        <w:ind w:firstLine="640" w:firstLineChars="200"/>
        <w:jc w:val="left"/>
        <w:textAlignment w:val="auto"/>
        <w:rPr>
          <w:rFonts w:hint="default" w:ascii="仿宋_GB2312" w:hAnsi="仿宋_GB2312" w:eastAsia="仿宋_GB2312" w:cs="仿宋_GB2312"/>
          <w:i w:val="0"/>
          <w:iCs w:val="0"/>
          <w:caps w:val="0"/>
          <w:color w:val="404040"/>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404040"/>
          <w:spacing w:val="0"/>
          <w:kern w:val="0"/>
          <w:sz w:val="32"/>
          <w:szCs w:val="32"/>
          <w:u w:val="none"/>
          <w:shd w:val="clear" w:fill="FFFFFF"/>
          <w:lang w:val="en-US" w:eastAsia="zh-CN" w:bidi="ar"/>
        </w:rPr>
        <w:t>本课程以 “书香启智，阅读润心” 为核心，学习宗旨在于把握婴幼儿语言与认知发展的关键期，通过科学且富有趣味的阅读活动，激发婴幼儿对阅读的兴趣与热爱；培养目标是引导婴幼儿建立良好的阅读习惯，提升语言表达、想象力与思维能力，借助优质阅读内容促进其情感、社会性发展，为婴幼儿打开认知世界的窗口，奠定终身学习与文化素养发展的基石。</w:t>
      </w:r>
    </w:p>
    <w:p w14:paraId="642AF8D5">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（一）教学进程安排表</w:t>
      </w:r>
    </w:p>
    <w:tbl>
      <w:tblPr>
        <w:tblStyle w:val="11"/>
        <w:tblW w:w="115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536"/>
        <w:gridCol w:w="987"/>
        <w:gridCol w:w="3416"/>
        <w:gridCol w:w="407"/>
        <w:gridCol w:w="377"/>
        <w:gridCol w:w="458"/>
        <w:gridCol w:w="539"/>
        <w:gridCol w:w="539"/>
        <w:gridCol w:w="539"/>
        <w:gridCol w:w="496"/>
        <w:gridCol w:w="377"/>
        <w:gridCol w:w="377"/>
        <w:gridCol w:w="377"/>
        <w:gridCol w:w="576"/>
        <w:gridCol w:w="576"/>
      </w:tblGrid>
      <w:tr w14:paraId="02D9C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397" w:type="dxa"/>
            <w:tcBorders>
              <w:top w:val="nil"/>
              <w:left w:val="nil"/>
              <w:bottom w:val="nil"/>
              <w:right w:val="nil"/>
            </w:tcBorders>
            <w:shd w:val="clear" w:color="auto" w:fill="auto"/>
            <w:noWrap/>
            <w:vAlign w:val="bottom"/>
          </w:tcPr>
          <w:p w14:paraId="4BFE3D4A">
            <w:pPr>
              <w:rPr>
                <w:rFonts w:hint="eastAsia" w:ascii="宋体" w:hAnsi="宋体" w:eastAsia="宋体" w:cs="宋体"/>
                <w:i w:val="0"/>
                <w:iCs w:val="0"/>
                <w:color w:val="000000"/>
                <w:sz w:val="24"/>
                <w:szCs w:val="24"/>
                <w:u w:val="none"/>
              </w:rPr>
            </w:pPr>
          </w:p>
        </w:tc>
        <w:tc>
          <w:tcPr>
            <w:tcW w:w="11105" w:type="dxa"/>
            <w:gridSpan w:val="16"/>
            <w:tcBorders>
              <w:top w:val="nil"/>
              <w:left w:val="nil"/>
              <w:bottom w:val="nil"/>
              <w:right w:val="nil"/>
            </w:tcBorders>
            <w:shd w:val="clear" w:color="auto" w:fill="auto"/>
            <w:noWrap/>
            <w:vAlign w:val="center"/>
          </w:tcPr>
          <w:p w14:paraId="02853DB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婴幼儿托育服务与管理专业课程教学计划进程表</w:t>
            </w:r>
          </w:p>
        </w:tc>
      </w:tr>
      <w:tr w14:paraId="6613F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F861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72EB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类别</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C675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序号</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E92DD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FB90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课程名称</w:t>
            </w:r>
          </w:p>
        </w:tc>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CDD0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63C8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课程类型</w:t>
            </w:r>
          </w:p>
        </w:tc>
        <w:tc>
          <w:tcPr>
            <w:tcW w:w="2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3953E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D0B41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周学时</w:t>
            </w:r>
          </w:p>
        </w:tc>
      </w:tr>
      <w:tr w14:paraId="77D9B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A5F1A">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83A2E">
            <w:pPr>
              <w:jc w:val="center"/>
              <w:rPr>
                <w:rFonts w:hint="eastAsia" w:ascii="仿宋_GB2312" w:hAnsi="仿宋_GB2312" w:eastAsia="仿宋_GB2312" w:cs="仿宋_GB2312"/>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AF9D2">
            <w:pPr>
              <w:jc w:val="center"/>
              <w:rPr>
                <w:rFonts w:hint="eastAsia" w:ascii="仿宋_GB2312" w:hAnsi="仿宋_GB2312" w:eastAsia="仿宋_GB2312" w:cs="仿宋_GB2312"/>
                <w:b/>
                <w:bCs/>
                <w:i w:val="0"/>
                <w:iCs w:val="0"/>
                <w:color w:val="000000"/>
                <w:sz w:val="18"/>
                <w:szCs w:val="18"/>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FB5A8">
            <w:pPr>
              <w:jc w:val="center"/>
              <w:rPr>
                <w:rFonts w:hint="eastAsia" w:ascii="仿宋_GB2312" w:hAnsi="仿宋_GB2312" w:eastAsia="仿宋_GB2312" w:cs="仿宋_GB2312"/>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8A1D5">
            <w:pPr>
              <w:jc w:val="center"/>
              <w:rPr>
                <w:rFonts w:hint="eastAsia" w:ascii="仿宋_GB2312" w:hAnsi="仿宋_GB2312" w:eastAsia="仿宋_GB2312" w:cs="仿宋_GB2312"/>
                <w:b/>
                <w:bCs/>
                <w:i w:val="0"/>
                <w:iCs w:val="0"/>
                <w:color w:val="000000"/>
                <w:sz w:val="18"/>
                <w:szCs w:val="18"/>
                <w:u w:val="none"/>
              </w:rPr>
            </w:pPr>
          </w:p>
        </w:tc>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C3727">
            <w:pPr>
              <w:jc w:val="center"/>
              <w:rPr>
                <w:rFonts w:hint="eastAsia" w:ascii="仿宋_GB2312" w:hAnsi="仿宋_GB2312" w:eastAsia="仿宋_GB2312" w:cs="仿宋_GB2312"/>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F96B4">
            <w:pPr>
              <w:jc w:val="center"/>
              <w:rPr>
                <w:rFonts w:hint="eastAsia" w:ascii="仿宋_GB2312" w:hAnsi="仿宋_GB2312" w:eastAsia="仿宋_GB2312" w:cs="仿宋_GB2312"/>
                <w:b/>
                <w:bCs/>
                <w:i w:val="0"/>
                <w:iCs w:val="0"/>
                <w:color w:val="000000"/>
                <w:sz w:val="16"/>
                <w:szCs w:val="16"/>
                <w:u w:val="none"/>
              </w:rPr>
            </w:pPr>
          </w:p>
        </w:tc>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78CB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学分</w:t>
            </w:r>
          </w:p>
        </w:tc>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7216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总学时</w:t>
            </w:r>
          </w:p>
        </w:tc>
        <w:tc>
          <w:tcPr>
            <w:tcW w:w="10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5E2B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F120B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第一学年</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7F998">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594E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第三学年</w:t>
            </w:r>
          </w:p>
        </w:tc>
      </w:tr>
      <w:tr w14:paraId="49D75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557EA">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24A6B">
            <w:pPr>
              <w:jc w:val="center"/>
              <w:rPr>
                <w:rFonts w:hint="eastAsia" w:ascii="仿宋_GB2312" w:hAnsi="仿宋_GB2312" w:eastAsia="仿宋_GB2312" w:cs="仿宋_GB2312"/>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9A492">
            <w:pPr>
              <w:jc w:val="center"/>
              <w:rPr>
                <w:rFonts w:hint="eastAsia" w:ascii="仿宋_GB2312" w:hAnsi="仿宋_GB2312" w:eastAsia="仿宋_GB2312" w:cs="仿宋_GB2312"/>
                <w:b/>
                <w:bCs/>
                <w:i w:val="0"/>
                <w:iCs w:val="0"/>
                <w:color w:val="000000"/>
                <w:sz w:val="18"/>
                <w:szCs w:val="18"/>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716B1">
            <w:pPr>
              <w:jc w:val="center"/>
              <w:rPr>
                <w:rFonts w:hint="eastAsia" w:ascii="仿宋_GB2312" w:hAnsi="仿宋_GB2312" w:eastAsia="仿宋_GB2312" w:cs="仿宋_GB2312"/>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5B554">
            <w:pPr>
              <w:jc w:val="center"/>
              <w:rPr>
                <w:rFonts w:hint="eastAsia" w:ascii="仿宋_GB2312" w:hAnsi="仿宋_GB2312" w:eastAsia="仿宋_GB2312" w:cs="仿宋_GB2312"/>
                <w:b/>
                <w:bCs/>
                <w:i w:val="0"/>
                <w:iCs w:val="0"/>
                <w:color w:val="000000"/>
                <w:sz w:val="18"/>
                <w:szCs w:val="18"/>
                <w:u w:val="none"/>
              </w:rPr>
            </w:pPr>
          </w:p>
        </w:tc>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1D541">
            <w:pPr>
              <w:jc w:val="center"/>
              <w:rPr>
                <w:rFonts w:hint="eastAsia" w:ascii="仿宋_GB2312" w:hAnsi="仿宋_GB2312" w:eastAsia="仿宋_GB2312" w:cs="仿宋_GB2312"/>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992C8">
            <w:pPr>
              <w:jc w:val="center"/>
              <w:rPr>
                <w:rFonts w:hint="eastAsia" w:ascii="仿宋_GB2312" w:hAnsi="仿宋_GB2312" w:eastAsia="仿宋_GB2312" w:cs="仿宋_GB2312"/>
                <w:b/>
                <w:bCs/>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AF5CA">
            <w:pPr>
              <w:jc w:val="center"/>
              <w:rPr>
                <w:rFonts w:hint="eastAsia" w:ascii="仿宋_GB2312" w:hAnsi="仿宋_GB2312" w:eastAsia="仿宋_GB2312" w:cs="仿宋_GB2312"/>
                <w:b/>
                <w:bCs/>
                <w:i w:val="0"/>
                <w:iCs w:val="0"/>
                <w:color w:val="000000"/>
                <w:sz w:val="18"/>
                <w:szCs w:val="18"/>
                <w:u w:val="none"/>
              </w:rPr>
            </w:pPr>
          </w:p>
        </w:tc>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CB523">
            <w:pPr>
              <w:jc w:val="center"/>
              <w:rPr>
                <w:rFonts w:hint="eastAsia" w:ascii="仿宋_GB2312" w:hAnsi="仿宋_GB2312" w:eastAsia="仿宋_GB2312" w:cs="仿宋_GB2312"/>
                <w:b/>
                <w:bCs/>
                <w:i w:val="0"/>
                <w:iCs w:val="0"/>
                <w:color w:val="000000"/>
                <w:sz w:val="18"/>
                <w:szCs w:val="18"/>
                <w:u w:val="none"/>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C24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理论</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642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2C1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82A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二</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CDF0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三</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9CF6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5C1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0522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六</w:t>
            </w:r>
          </w:p>
        </w:tc>
      </w:tr>
      <w:tr w14:paraId="0B41D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8724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0A6E2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公共必修课</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A6A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5EE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MY000101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69C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思想道德与法治</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AE2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1FA7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61A1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AC1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01F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90A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23F2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6648">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D391">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DE428">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4B3D9">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C0C2A">
            <w:pPr>
              <w:jc w:val="center"/>
              <w:rPr>
                <w:rFonts w:hint="eastAsia" w:ascii="仿宋_GB2312" w:hAnsi="仿宋_GB2312" w:eastAsia="仿宋_GB2312" w:cs="仿宋_GB2312"/>
                <w:i w:val="0"/>
                <w:iCs w:val="0"/>
                <w:color w:val="000000"/>
                <w:sz w:val="16"/>
                <w:szCs w:val="16"/>
                <w:u w:val="none"/>
              </w:rPr>
            </w:pPr>
          </w:p>
        </w:tc>
      </w:tr>
      <w:tr w14:paraId="0A628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0DE2D">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B2D000">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CE41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1124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MY000102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296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毛泽东思想和中国特色社会主义理论体系概论</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8EA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92AA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B2B3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0C6B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01B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421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4053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A46E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5336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AEBF">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913F">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8334">
            <w:pPr>
              <w:jc w:val="center"/>
              <w:rPr>
                <w:rFonts w:hint="eastAsia" w:ascii="仿宋_GB2312" w:hAnsi="仿宋_GB2312" w:eastAsia="仿宋_GB2312" w:cs="仿宋_GB2312"/>
                <w:i w:val="0"/>
                <w:iCs w:val="0"/>
                <w:color w:val="000000"/>
                <w:sz w:val="16"/>
                <w:szCs w:val="16"/>
                <w:u w:val="none"/>
              </w:rPr>
            </w:pPr>
          </w:p>
        </w:tc>
      </w:tr>
      <w:tr w14:paraId="09CA4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A525E">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4F04CC">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9384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CE6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MY000103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969B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形势与政策</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B0C1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9A4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0845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801B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F154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21C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C98F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993E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691D">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4943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75E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CD73">
            <w:pPr>
              <w:jc w:val="center"/>
              <w:rPr>
                <w:rFonts w:hint="eastAsia" w:ascii="仿宋_GB2312" w:hAnsi="仿宋_GB2312" w:eastAsia="仿宋_GB2312" w:cs="仿宋_GB2312"/>
                <w:i w:val="0"/>
                <w:iCs w:val="0"/>
                <w:color w:val="000000"/>
                <w:sz w:val="16"/>
                <w:szCs w:val="16"/>
                <w:u w:val="none"/>
              </w:rPr>
            </w:pPr>
          </w:p>
        </w:tc>
      </w:tr>
      <w:tr w14:paraId="2BA87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441C1">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299127">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942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92DD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MY000104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2FA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劳动教育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B9C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708C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CF85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812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9807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235A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3FA5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B2CA">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EBE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F0887">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972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0277">
            <w:pPr>
              <w:jc w:val="center"/>
              <w:rPr>
                <w:rFonts w:hint="eastAsia" w:ascii="仿宋_GB2312" w:hAnsi="仿宋_GB2312" w:eastAsia="仿宋_GB2312" w:cs="仿宋_GB2312"/>
                <w:i w:val="0"/>
                <w:iCs w:val="0"/>
                <w:color w:val="000000"/>
                <w:sz w:val="16"/>
                <w:szCs w:val="16"/>
                <w:u w:val="none"/>
              </w:rPr>
            </w:pPr>
          </w:p>
        </w:tc>
      </w:tr>
      <w:tr w14:paraId="7807D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C685C">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4531FA">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BB5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58C7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MY220105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483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习近平新时代中国特色社会主义思想概论</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114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6AC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7D5C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726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9FE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CCA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DA9C">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1B82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703A">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06A8A">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5492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63A2">
            <w:pPr>
              <w:jc w:val="center"/>
              <w:rPr>
                <w:rFonts w:hint="eastAsia" w:ascii="仿宋_GB2312" w:hAnsi="仿宋_GB2312" w:eastAsia="仿宋_GB2312" w:cs="仿宋_GB2312"/>
                <w:i w:val="0"/>
                <w:iCs w:val="0"/>
                <w:color w:val="000000"/>
                <w:sz w:val="16"/>
                <w:szCs w:val="16"/>
                <w:u w:val="none"/>
              </w:rPr>
            </w:pPr>
          </w:p>
        </w:tc>
      </w:tr>
      <w:tr w14:paraId="0DD74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D9C7E">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12DB3A">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31B9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03A4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MY000106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A60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国家安全教育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E13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C5B6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B903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E3E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08FB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11E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9298">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EC8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B347">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C3FB">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303A">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33CC">
            <w:pPr>
              <w:jc w:val="center"/>
              <w:rPr>
                <w:rFonts w:hint="eastAsia" w:ascii="仿宋_GB2312" w:hAnsi="仿宋_GB2312" w:eastAsia="仿宋_GB2312" w:cs="仿宋_GB2312"/>
                <w:i w:val="0"/>
                <w:iCs w:val="0"/>
                <w:color w:val="000000"/>
                <w:sz w:val="16"/>
                <w:szCs w:val="16"/>
                <w:u w:val="none"/>
              </w:rPr>
            </w:pPr>
          </w:p>
        </w:tc>
      </w:tr>
      <w:tr w14:paraId="34589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9B7E8">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492BA7">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CC6A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7</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B2F2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FA4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高职英语</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E6D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118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00A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765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96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7211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96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D72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D1B7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39B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C33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976EF">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6B3D">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991D4">
            <w:pPr>
              <w:jc w:val="center"/>
              <w:rPr>
                <w:rFonts w:hint="eastAsia" w:ascii="仿宋_GB2312" w:hAnsi="仿宋_GB2312" w:eastAsia="仿宋_GB2312" w:cs="仿宋_GB2312"/>
                <w:i w:val="0"/>
                <w:iCs w:val="0"/>
                <w:color w:val="000000"/>
                <w:sz w:val="16"/>
                <w:szCs w:val="16"/>
                <w:u w:val="none"/>
              </w:rPr>
            </w:pPr>
          </w:p>
        </w:tc>
      </w:tr>
      <w:tr w14:paraId="3B2176BF">
        <w:tblPrEx>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73BF0">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6FE690">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FD9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8</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0DA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DA7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信息技术</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9CB8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DF4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D98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927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652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FABE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1491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AD18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2A7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3975">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0F36C">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7B092">
            <w:pPr>
              <w:jc w:val="center"/>
              <w:rPr>
                <w:rFonts w:hint="eastAsia" w:ascii="仿宋_GB2312" w:hAnsi="仿宋_GB2312" w:eastAsia="仿宋_GB2312" w:cs="仿宋_GB2312"/>
                <w:i w:val="0"/>
                <w:iCs w:val="0"/>
                <w:color w:val="000000"/>
                <w:sz w:val="16"/>
                <w:szCs w:val="16"/>
                <w:u w:val="none"/>
              </w:rPr>
            </w:pPr>
          </w:p>
        </w:tc>
      </w:tr>
      <w:tr w14:paraId="0D9FC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D8D48">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49A72A">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2ED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9</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0E35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C3A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应用写作</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D1B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43D9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1485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245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4A1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CBFA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110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nil"/>
              <w:left w:val="nil"/>
              <w:bottom w:val="nil"/>
              <w:right w:val="nil"/>
            </w:tcBorders>
            <w:shd w:val="clear" w:color="auto" w:fill="auto"/>
            <w:noWrap/>
            <w:vAlign w:val="bottom"/>
          </w:tcPr>
          <w:p w14:paraId="5BDA73D4">
            <w:pP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2158B">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78EED">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77660">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B8F6">
            <w:pPr>
              <w:jc w:val="center"/>
              <w:rPr>
                <w:rFonts w:hint="eastAsia" w:ascii="仿宋_GB2312" w:hAnsi="仿宋_GB2312" w:eastAsia="仿宋_GB2312" w:cs="仿宋_GB2312"/>
                <w:i w:val="0"/>
                <w:iCs w:val="0"/>
                <w:color w:val="000000"/>
                <w:sz w:val="16"/>
                <w:szCs w:val="16"/>
                <w:u w:val="none"/>
              </w:rPr>
            </w:pPr>
          </w:p>
        </w:tc>
      </w:tr>
      <w:tr w14:paraId="3CA0C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B5E1F">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C9D1B41">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D0FB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10</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E1BD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2F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军事理论</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697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D9F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8B82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7749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EFD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8CAA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D6F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6E608">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B4F4">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54C36">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A5EA">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A767">
            <w:pPr>
              <w:jc w:val="center"/>
              <w:rPr>
                <w:rFonts w:hint="eastAsia" w:ascii="仿宋_GB2312" w:hAnsi="仿宋_GB2312" w:eastAsia="仿宋_GB2312" w:cs="仿宋_GB2312"/>
                <w:i w:val="0"/>
                <w:iCs w:val="0"/>
                <w:color w:val="000000"/>
                <w:sz w:val="16"/>
                <w:szCs w:val="16"/>
                <w:u w:val="none"/>
              </w:rPr>
            </w:pPr>
          </w:p>
        </w:tc>
      </w:tr>
      <w:tr w14:paraId="63CA0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DCE8A">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DFB291">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5FE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11</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B508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094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军事技能</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1C9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C59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C</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1FDC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7FF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112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33D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0C7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17E6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075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C9DA">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306A0">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0BFA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45D4">
            <w:pPr>
              <w:jc w:val="center"/>
              <w:rPr>
                <w:rFonts w:hint="eastAsia" w:ascii="仿宋_GB2312" w:hAnsi="仿宋_GB2312" w:eastAsia="仿宋_GB2312" w:cs="仿宋_GB2312"/>
                <w:i w:val="0"/>
                <w:iCs w:val="0"/>
                <w:color w:val="000000"/>
                <w:sz w:val="16"/>
                <w:szCs w:val="16"/>
                <w:u w:val="none"/>
              </w:rPr>
            </w:pPr>
          </w:p>
        </w:tc>
      </w:tr>
      <w:tr w14:paraId="66F54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11D2D">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2928CA">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1FD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12</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EC7A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D097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职业规划与就业指导</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2A2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2B28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E52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D2CF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250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0547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B5B3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7592">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B2057">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AE2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0F33">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5AEC">
            <w:pPr>
              <w:jc w:val="center"/>
              <w:rPr>
                <w:rFonts w:hint="eastAsia" w:ascii="仿宋_GB2312" w:hAnsi="仿宋_GB2312" w:eastAsia="仿宋_GB2312" w:cs="仿宋_GB2312"/>
                <w:i w:val="0"/>
                <w:iCs w:val="0"/>
                <w:color w:val="000000"/>
                <w:sz w:val="16"/>
                <w:szCs w:val="16"/>
                <w:u w:val="none"/>
              </w:rPr>
            </w:pPr>
          </w:p>
        </w:tc>
      </w:tr>
      <w:tr w14:paraId="79425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F09D7">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FA18F4">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FDC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13</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DE9A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F6A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创业基础</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4DB9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2B38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DC9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7DB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5D3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28B9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1B85">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EF21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6A5D">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8DF9">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74B7C">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A66C3">
            <w:pPr>
              <w:jc w:val="center"/>
              <w:rPr>
                <w:rFonts w:hint="eastAsia" w:ascii="仿宋_GB2312" w:hAnsi="仿宋_GB2312" w:eastAsia="仿宋_GB2312" w:cs="仿宋_GB2312"/>
                <w:i w:val="0"/>
                <w:iCs w:val="0"/>
                <w:color w:val="000000"/>
                <w:sz w:val="16"/>
                <w:szCs w:val="16"/>
                <w:u w:val="none"/>
              </w:rPr>
            </w:pPr>
          </w:p>
        </w:tc>
      </w:tr>
      <w:tr w14:paraId="08FEE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0D800">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ADEC5EA">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86F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14</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A23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842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体育与健康</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932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801C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05DB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42A3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112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CEF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82AD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882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C20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743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FF4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E167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8E97">
            <w:pPr>
              <w:jc w:val="center"/>
              <w:rPr>
                <w:rFonts w:hint="eastAsia" w:ascii="仿宋_GB2312" w:hAnsi="仿宋_GB2312" w:eastAsia="仿宋_GB2312" w:cs="仿宋_GB2312"/>
                <w:i w:val="0"/>
                <w:iCs w:val="0"/>
                <w:color w:val="000000"/>
                <w:sz w:val="16"/>
                <w:szCs w:val="16"/>
                <w:u w:val="none"/>
              </w:rPr>
            </w:pPr>
          </w:p>
        </w:tc>
      </w:tr>
      <w:tr w14:paraId="4242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9BA50">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A26DB8">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973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15</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5B9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267A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心理健康教育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22A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121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F4D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910D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5B2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524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865B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CE8B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29BD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7B3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30D77">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D4ECA">
            <w:pPr>
              <w:jc w:val="center"/>
              <w:rPr>
                <w:rFonts w:hint="eastAsia" w:ascii="仿宋_GB2312" w:hAnsi="仿宋_GB2312" w:eastAsia="仿宋_GB2312" w:cs="仿宋_GB2312"/>
                <w:i w:val="0"/>
                <w:iCs w:val="0"/>
                <w:color w:val="000000"/>
                <w:sz w:val="16"/>
                <w:szCs w:val="16"/>
                <w:u w:val="none"/>
              </w:rPr>
            </w:pPr>
          </w:p>
        </w:tc>
      </w:tr>
      <w:tr w14:paraId="5662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133EA">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5CFC68">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BCA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025F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1E70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大学生安全教育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129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FFA8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9B19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454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581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CB55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CEC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D6E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A27B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740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50F7">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B89A7">
            <w:pPr>
              <w:jc w:val="center"/>
              <w:rPr>
                <w:rFonts w:hint="eastAsia" w:ascii="仿宋_GB2312" w:hAnsi="仿宋_GB2312" w:eastAsia="仿宋_GB2312" w:cs="仿宋_GB2312"/>
                <w:i w:val="0"/>
                <w:iCs w:val="0"/>
                <w:color w:val="000000"/>
                <w:sz w:val="16"/>
                <w:szCs w:val="16"/>
                <w:u w:val="none"/>
              </w:rPr>
            </w:pPr>
          </w:p>
        </w:tc>
      </w:tr>
      <w:tr w14:paraId="3C915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7CC65">
            <w:pPr>
              <w:jc w:val="center"/>
              <w:rPr>
                <w:rFonts w:hint="eastAsia" w:ascii="仿宋_GB2312" w:hAnsi="仿宋_GB2312" w:eastAsia="仿宋_GB2312" w:cs="仿宋_GB2312"/>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59EF6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公共选修课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585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58F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560C">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美育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31554">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9E77">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8151">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479C">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32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077FF">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9C4F">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4F478">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4C3C3">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172929">
            <w:pP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4AFF3B">
            <w:pPr>
              <w:rPr>
                <w:rFonts w:hint="eastAsia" w:ascii="仿宋_GB2312" w:hAnsi="仿宋_GB2312" w:eastAsia="仿宋_GB2312" w:cs="仿宋_GB2312"/>
                <w:i w:val="0"/>
                <w:iCs w:val="0"/>
                <w:color w:val="000000"/>
                <w:sz w:val="24"/>
                <w:szCs w:val="24"/>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73DA1E">
            <w:pPr>
              <w:rPr>
                <w:rFonts w:hint="eastAsia" w:ascii="仿宋_GB2312" w:hAnsi="仿宋_GB2312" w:eastAsia="仿宋_GB2312" w:cs="仿宋_GB2312"/>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D1BFF8">
            <w:pPr>
              <w:rPr>
                <w:rFonts w:hint="eastAsia" w:ascii="仿宋_GB2312" w:hAnsi="仿宋_GB2312" w:eastAsia="仿宋_GB2312" w:cs="仿宋_GB2312"/>
                <w:i w:val="0"/>
                <w:iCs w:val="0"/>
                <w:color w:val="000000"/>
                <w:sz w:val="24"/>
                <w:szCs w:val="24"/>
                <w:u w:val="none"/>
              </w:rPr>
            </w:pPr>
          </w:p>
        </w:tc>
      </w:tr>
      <w:tr w14:paraId="64990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68DA1">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7F5DA0">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F77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987" w:type="dxa"/>
            <w:tcBorders>
              <w:top w:val="nil"/>
              <w:left w:val="nil"/>
              <w:bottom w:val="nil"/>
              <w:right w:val="nil"/>
            </w:tcBorders>
            <w:shd w:val="clear" w:color="auto" w:fill="auto"/>
            <w:noWrap/>
            <w:vAlign w:val="bottom"/>
          </w:tcPr>
          <w:p w14:paraId="51D62935">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GJ220204</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8EED">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时间管理</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623E">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62AA">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099F">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195E1">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09B4">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EA0A6">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F0115">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14CF">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0AC0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C2ED">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71BD">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0082E">
            <w:pPr>
              <w:jc w:val="center"/>
              <w:rPr>
                <w:rFonts w:hint="eastAsia" w:ascii="仿宋_GB2312" w:hAnsi="仿宋_GB2312" w:eastAsia="仿宋_GB2312" w:cs="仿宋_GB2312"/>
                <w:i w:val="0"/>
                <w:iCs w:val="0"/>
                <w:color w:val="000000"/>
                <w:sz w:val="16"/>
                <w:szCs w:val="16"/>
                <w:u w:val="none"/>
              </w:rPr>
            </w:pPr>
          </w:p>
        </w:tc>
      </w:tr>
      <w:tr w14:paraId="14652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853E1">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D979F8">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846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987" w:type="dxa"/>
            <w:tcBorders>
              <w:top w:val="single" w:color="000000" w:sz="8" w:space="0"/>
              <w:left w:val="single" w:color="000000" w:sz="8" w:space="0"/>
              <w:bottom w:val="single" w:color="000000" w:sz="8" w:space="0"/>
              <w:right w:val="nil"/>
            </w:tcBorders>
            <w:shd w:val="clear" w:color="auto" w:fill="auto"/>
            <w:vAlign w:val="center"/>
          </w:tcPr>
          <w:p w14:paraId="4EBBC7A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GJ220209</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D59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沟通的艺术</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BB48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7B11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C96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2D62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360A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lang w:val="en-US" w:eastAsia="zh-CN"/>
              </w:rPr>
            </w:pPr>
            <w:r>
              <w:rPr>
                <w:rFonts w:hint="eastAsia" w:ascii="仿宋_GB2312" w:hAnsi="仿宋_GB2312" w:cs="仿宋_GB2312"/>
                <w:i w:val="0"/>
                <w:iCs w:val="0"/>
                <w:color w:val="000000"/>
                <w:sz w:val="16"/>
                <w:szCs w:val="16"/>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B726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lang w:val="en-US" w:eastAsia="zh-CN"/>
              </w:rPr>
            </w:pPr>
            <w:r>
              <w:rPr>
                <w:rFonts w:hint="eastAsia" w:ascii="仿宋_GB2312" w:hAnsi="仿宋_GB2312" w:cs="仿宋_GB2312"/>
                <w:i w:val="0"/>
                <w:iCs w:val="0"/>
                <w:color w:val="000000"/>
                <w:sz w:val="16"/>
                <w:szCs w:val="16"/>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70B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CF5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1113">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F60A3">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93C8">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8B8F">
            <w:pPr>
              <w:jc w:val="center"/>
              <w:rPr>
                <w:rFonts w:hint="eastAsia" w:ascii="仿宋_GB2312" w:hAnsi="仿宋_GB2312" w:eastAsia="仿宋_GB2312" w:cs="仿宋_GB2312"/>
                <w:i w:val="0"/>
                <w:iCs w:val="0"/>
                <w:color w:val="000000"/>
                <w:sz w:val="16"/>
                <w:szCs w:val="16"/>
                <w:u w:val="none"/>
              </w:rPr>
            </w:pPr>
          </w:p>
        </w:tc>
      </w:tr>
      <w:tr w14:paraId="7224D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39A7">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D0EFB6">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DB4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987" w:type="dxa"/>
            <w:tcBorders>
              <w:top w:val="nil"/>
              <w:left w:val="nil"/>
              <w:bottom w:val="nil"/>
              <w:right w:val="nil"/>
            </w:tcBorders>
            <w:shd w:val="clear" w:color="auto" w:fill="auto"/>
            <w:noWrap/>
            <w:vAlign w:val="bottom"/>
          </w:tcPr>
          <w:p w14:paraId="77D36C53">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GJ220213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ADAF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“四史”教育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8A3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82B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608A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DF9D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r>
              <w:rPr>
                <w:rStyle w:val="20"/>
                <w:rFonts w:hint="eastAsia" w:ascii="仿宋_GB2312" w:hAnsi="仿宋_GB2312" w:eastAsia="仿宋_GB2312" w:cs="仿宋_GB2312"/>
                <w:lang w:val="en-US" w:eastAsia="zh-CN" w:bidi="ar"/>
              </w:rPr>
              <w:t>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5A2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r>
              <w:rPr>
                <w:rStyle w:val="20"/>
                <w:rFonts w:hint="eastAsia" w:ascii="仿宋_GB2312" w:hAnsi="仿宋_GB2312" w:eastAsia="仿宋_GB2312" w:cs="仿宋_GB2312"/>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4C1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DB3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D4B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3B7B2">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F469">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21BB">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AD289">
            <w:pPr>
              <w:jc w:val="center"/>
              <w:rPr>
                <w:rFonts w:hint="eastAsia" w:ascii="仿宋_GB2312" w:hAnsi="仿宋_GB2312" w:eastAsia="仿宋_GB2312" w:cs="仿宋_GB2312"/>
                <w:i w:val="0"/>
                <w:iCs w:val="0"/>
                <w:color w:val="000000"/>
                <w:sz w:val="16"/>
                <w:szCs w:val="16"/>
                <w:u w:val="none"/>
              </w:rPr>
            </w:pPr>
          </w:p>
        </w:tc>
      </w:tr>
      <w:tr w14:paraId="5293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7E3BF">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21ED1B">
            <w:pPr>
              <w:jc w:val="center"/>
              <w:rPr>
                <w:rFonts w:hint="eastAsia" w:ascii="仿宋_GB2312" w:hAnsi="仿宋_GB2312" w:eastAsia="仿宋_GB2312" w:cs="仿宋_GB2312"/>
                <w:b/>
                <w:bCs/>
                <w:i w:val="0"/>
                <w:iCs w:val="0"/>
                <w:color w:val="000000"/>
                <w:sz w:val="16"/>
                <w:szCs w:val="16"/>
                <w:u w:val="none"/>
              </w:rPr>
            </w:pPr>
          </w:p>
        </w:tc>
        <w:tc>
          <w:tcPr>
            <w:tcW w:w="4939" w:type="dxa"/>
            <w:gridSpan w:val="3"/>
            <w:tcBorders>
              <w:top w:val="single" w:color="000000" w:sz="4" w:space="0"/>
              <w:left w:val="single" w:color="000000" w:sz="4" w:space="0"/>
              <w:bottom w:val="single" w:color="000000" w:themeColor="text1" w:sz="4" w:space="0"/>
              <w:right w:val="single" w:color="000000" w:sz="4" w:space="0"/>
            </w:tcBorders>
            <w:shd w:val="clear" w:color="auto" w:fill="auto"/>
            <w:vAlign w:val="center"/>
          </w:tcPr>
          <w:p w14:paraId="71BA184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小计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F118">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FE2E">
            <w:pPr>
              <w:jc w:val="center"/>
              <w:rPr>
                <w:rFonts w:hint="eastAsia" w:ascii="仿宋_GB2312" w:hAnsi="仿宋_GB2312" w:eastAsia="仿宋_GB2312" w:cs="仿宋_GB2312"/>
                <w:i w:val="0"/>
                <w:iCs w:val="0"/>
                <w:color w:val="000000"/>
                <w:sz w:val="16"/>
                <w:szCs w:val="16"/>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D9E29">
            <w:pPr>
              <w:jc w:val="center"/>
              <w:rPr>
                <w:rFonts w:hint="default" w:ascii="仿宋_GB2312" w:hAnsi="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40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F22CB">
            <w:pPr>
              <w:jc w:val="center"/>
              <w:rPr>
                <w:rFonts w:hint="default" w:ascii="仿宋_GB2312" w:hAnsi="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784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BECE2">
            <w:pPr>
              <w:jc w:val="center"/>
              <w:rPr>
                <w:rFonts w:hint="default" w:ascii="仿宋_GB2312" w:hAnsi="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434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27AB">
            <w:pPr>
              <w:jc w:val="center"/>
              <w:rPr>
                <w:rFonts w:hint="default" w:ascii="仿宋_GB2312" w:hAnsi="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31E8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E4154">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E35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B3C7">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590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55D50">
            <w:pPr>
              <w:jc w:val="center"/>
              <w:rPr>
                <w:rFonts w:hint="eastAsia" w:ascii="仿宋_GB2312" w:hAnsi="仿宋_GB2312" w:eastAsia="仿宋_GB2312" w:cs="仿宋_GB2312"/>
                <w:i w:val="0"/>
                <w:iCs w:val="0"/>
                <w:color w:val="000000"/>
                <w:sz w:val="16"/>
                <w:szCs w:val="16"/>
                <w:u w:val="none"/>
              </w:rPr>
            </w:pPr>
          </w:p>
        </w:tc>
      </w:tr>
      <w:tr w14:paraId="1AE72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C8B0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A7889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专业基础课</w:t>
            </w:r>
          </w:p>
        </w:tc>
        <w:tc>
          <w:tcPr>
            <w:tcW w:w="536" w:type="dxa"/>
            <w:tcBorders>
              <w:top w:val="single" w:color="000000" w:themeColor="text1" w:sz="4" w:space="0"/>
              <w:left w:val="single" w:color="000000" w:sz="4" w:space="0"/>
              <w:bottom w:val="single" w:color="000000" w:themeColor="text1" w:sz="4" w:space="0"/>
              <w:right w:val="single" w:color="000000" w:themeColor="text1" w:sz="4" w:space="0"/>
            </w:tcBorders>
            <w:shd w:val="clear" w:color="auto" w:fill="auto"/>
            <w:vAlign w:val="center"/>
          </w:tcPr>
          <w:p w14:paraId="2B755EB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9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vAlign w:val="bottom"/>
          </w:tcPr>
          <w:p w14:paraId="0085B340">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JY020301</w:t>
            </w:r>
          </w:p>
        </w:tc>
        <w:tc>
          <w:tcPr>
            <w:tcW w:w="0" w:type="auto"/>
            <w:tcBorders>
              <w:top w:val="single" w:color="000000" w:themeColor="text1" w:sz="4" w:space="0"/>
              <w:left w:val="single" w:color="000000" w:themeColor="text1" w:sz="4" w:space="0"/>
              <w:bottom w:val="single" w:color="000000" w:themeColor="text1" w:sz="4" w:space="0"/>
              <w:right w:val="single" w:color="000000" w:sz="4" w:space="0"/>
            </w:tcBorders>
            <w:shd w:val="clear" w:color="auto" w:fill="auto"/>
            <w:noWrap/>
            <w:vAlign w:val="center"/>
          </w:tcPr>
          <w:p w14:paraId="0556AA2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婴幼儿生理基础</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45724">
            <w:pPr>
              <w:keepNext w:val="0"/>
              <w:keepLines w:val="0"/>
              <w:widowControl/>
              <w:suppressLineNumbers w:val="0"/>
              <w:jc w:val="center"/>
              <w:textAlignment w:val="center"/>
              <w:rPr>
                <w:rFonts w:hint="default" w:ascii="仿宋_GB2312" w:hAnsi="仿宋_GB2312" w:eastAsia="仿宋_GB2312" w:cs="仿宋_GB2312"/>
                <w:i w:val="0"/>
                <w:iCs w:val="0"/>
                <w:color w:val="000000"/>
                <w:sz w:val="16"/>
                <w:szCs w:val="16"/>
                <w:u w:val="none"/>
                <w:lang w:val="en-US"/>
              </w:rPr>
            </w:pPr>
            <w:r>
              <w:rPr>
                <w:rFonts w:hint="eastAsia" w:ascii="仿宋_GB2312" w:hAnsi="仿宋_GB2312" w:eastAsia="仿宋_GB2312" w:cs="仿宋_GB2312"/>
                <w:i w:val="0"/>
                <w:iCs w:val="0"/>
                <w:color w:val="000000"/>
                <w:kern w:val="0"/>
                <w:sz w:val="16"/>
                <w:szCs w:val="16"/>
                <w:u w:val="none"/>
                <w:lang w:val="en-US" w:eastAsia="zh-CN" w:bidi="ar"/>
              </w:rPr>
              <w:t>考</w:t>
            </w:r>
            <w:r>
              <w:rPr>
                <w:rFonts w:hint="eastAsia" w:ascii="仿宋_GB2312" w:hAnsi="仿宋_GB2312" w:cs="仿宋_GB2312"/>
                <w:i w:val="0"/>
                <w:iCs w:val="0"/>
                <w:color w:val="000000"/>
                <w:kern w:val="0"/>
                <w:sz w:val="16"/>
                <w:szCs w:val="16"/>
                <w:u w:val="none"/>
                <w:lang w:val="en-US" w:eastAsia="zh-CN" w:bidi="ar"/>
              </w:rPr>
              <w:t>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6AA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6133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32D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D89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281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4E5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13C82">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1D911">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66420">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172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7ACBB">
            <w:pPr>
              <w:jc w:val="center"/>
              <w:rPr>
                <w:rFonts w:hint="eastAsia" w:ascii="仿宋_GB2312" w:hAnsi="仿宋_GB2312" w:eastAsia="仿宋_GB2312" w:cs="仿宋_GB2312"/>
                <w:i w:val="0"/>
                <w:iCs w:val="0"/>
                <w:color w:val="000000"/>
                <w:sz w:val="16"/>
                <w:szCs w:val="16"/>
                <w:u w:val="none"/>
              </w:rPr>
            </w:pPr>
          </w:p>
        </w:tc>
      </w:tr>
      <w:tr w14:paraId="3095A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AEB91">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F49A61">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themeColor="text1" w:sz="4" w:space="0"/>
              <w:left w:val="single" w:color="000000" w:sz="4" w:space="0"/>
              <w:bottom w:val="single" w:color="000000" w:themeColor="text1" w:sz="4" w:space="0"/>
              <w:right w:val="single" w:color="000000" w:themeColor="text1" w:sz="4" w:space="0"/>
            </w:tcBorders>
            <w:shd w:val="clear" w:color="auto" w:fill="auto"/>
            <w:vAlign w:val="center"/>
          </w:tcPr>
          <w:p w14:paraId="7034A95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9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vAlign w:val="bottom"/>
          </w:tcPr>
          <w:p w14:paraId="10C103EF">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JY020302</w:t>
            </w:r>
          </w:p>
        </w:tc>
        <w:tc>
          <w:tcPr>
            <w:tcW w:w="0" w:type="auto"/>
            <w:tcBorders>
              <w:top w:val="single" w:color="000000" w:themeColor="text1" w:sz="4" w:space="0"/>
              <w:left w:val="single" w:color="000000" w:themeColor="text1" w:sz="4" w:space="0"/>
              <w:bottom w:val="single" w:color="000000" w:themeColor="text1" w:sz="4" w:space="0"/>
              <w:right w:val="single" w:color="000000" w:sz="4" w:space="0"/>
            </w:tcBorders>
            <w:shd w:val="clear" w:color="auto" w:fill="auto"/>
            <w:noWrap/>
            <w:vAlign w:val="center"/>
          </w:tcPr>
          <w:p w14:paraId="68440EB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婴幼儿卫生与保健</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98C9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9D12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AB25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209D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112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B2D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E2C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ED31">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21EB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65D2">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2A58D">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9A33">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5F621">
            <w:pPr>
              <w:jc w:val="center"/>
              <w:rPr>
                <w:rFonts w:hint="eastAsia" w:ascii="仿宋_GB2312" w:hAnsi="仿宋_GB2312" w:eastAsia="仿宋_GB2312" w:cs="仿宋_GB2312"/>
                <w:i w:val="0"/>
                <w:iCs w:val="0"/>
                <w:color w:val="000000"/>
                <w:sz w:val="16"/>
                <w:szCs w:val="16"/>
                <w:u w:val="none"/>
              </w:rPr>
            </w:pPr>
          </w:p>
        </w:tc>
      </w:tr>
      <w:tr w14:paraId="363E2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B07A0">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050863">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themeColor="text1" w:sz="4" w:space="0"/>
              <w:left w:val="single" w:color="000000" w:sz="4" w:space="0"/>
              <w:bottom w:val="single" w:color="000000" w:themeColor="text1" w:sz="4" w:space="0"/>
              <w:right w:val="single" w:color="000000" w:themeColor="text1" w:sz="4" w:space="0"/>
            </w:tcBorders>
            <w:shd w:val="clear" w:color="auto" w:fill="auto"/>
            <w:vAlign w:val="center"/>
          </w:tcPr>
          <w:p w14:paraId="6E49DAC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9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vAlign w:val="bottom"/>
          </w:tcPr>
          <w:p w14:paraId="6DBEAC89">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JY020303</w:t>
            </w:r>
          </w:p>
        </w:tc>
        <w:tc>
          <w:tcPr>
            <w:tcW w:w="0" w:type="auto"/>
            <w:tcBorders>
              <w:top w:val="single" w:color="000000" w:themeColor="text1" w:sz="4" w:space="0"/>
              <w:left w:val="single" w:color="000000" w:themeColor="text1" w:sz="4" w:space="0"/>
              <w:bottom w:val="single" w:color="000000" w:themeColor="text1" w:sz="4" w:space="0"/>
              <w:right w:val="single" w:color="000000" w:sz="4" w:space="0"/>
            </w:tcBorders>
            <w:shd w:val="clear" w:color="auto" w:fill="auto"/>
            <w:noWrap/>
            <w:vAlign w:val="center"/>
          </w:tcPr>
          <w:p w14:paraId="71CB030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托育机构管理实务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44D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6634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575E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2D1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B48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470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47E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B7C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2B54B">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BF74E">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90A1">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02C5C">
            <w:pPr>
              <w:jc w:val="center"/>
              <w:rPr>
                <w:rFonts w:hint="eastAsia" w:ascii="仿宋_GB2312" w:hAnsi="仿宋_GB2312" w:eastAsia="仿宋_GB2312" w:cs="仿宋_GB2312"/>
                <w:i w:val="0"/>
                <w:iCs w:val="0"/>
                <w:color w:val="000000"/>
                <w:sz w:val="16"/>
                <w:szCs w:val="16"/>
                <w:u w:val="none"/>
              </w:rPr>
            </w:pPr>
          </w:p>
        </w:tc>
      </w:tr>
      <w:tr w14:paraId="0CB14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BA3C1">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68A396">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themeColor="text1" w:sz="4" w:space="0"/>
              <w:left w:val="single" w:color="000000" w:sz="4" w:space="0"/>
              <w:bottom w:val="single" w:color="000000" w:themeColor="text1" w:sz="4" w:space="0"/>
              <w:right w:val="single" w:color="000000" w:themeColor="text1" w:sz="4" w:space="0"/>
            </w:tcBorders>
            <w:shd w:val="clear" w:color="auto" w:fill="auto"/>
            <w:vAlign w:val="center"/>
          </w:tcPr>
          <w:p w14:paraId="79E05DA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9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vAlign w:val="bottom"/>
          </w:tcPr>
          <w:p w14:paraId="75F9FDDC">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JY020304</w:t>
            </w:r>
          </w:p>
        </w:tc>
        <w:tc>
          <w:tcPr>
            <w:tcW w:w="0" w:type="auto"/>
            <w:tcBorders>
              <w:top w:val="single" w:color="000000" w:themeColor="text1" w:sz="4" w:space="0"/>
              <w:left w:val="single" w:color="000000" w:themeColor="text1" w:sz="4" w:space="0"/>
              <w:bottom w:val="single" w:color="000000" w:themeColor="text1" w:sz="4" w:space="0"/>
              <w:right w:val="single" w:color="000000" w:sz="4" w:space="0"/>
            </w:tcBorders>
            <w:shd w:val="clear" w:color="auto" w:fill="auto"/>
            <w:noWrap/>
            <w:vAlign w:val="center"/>
          </w:tcPr>
          <w:p w14:paraId="396F191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婴幼儿学习与发展</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946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3FE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FF3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2EE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791D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ACD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1D03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5D63">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258A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028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081F9">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CCEE">
            <w:pPr>
              <w:jc w:val="center"/>
              <w:rPr>
                <w:rFonts w:hint="eastAsia" w:ascii="仿宋_GB2312" w:hAnsi="仿宋_GB2312" w:eastAsia="仿宋_GB2312" w:cs="仿宋_GB2312"/>
                <w:i w:val="0"/>
                <w:iCs w:val="0"/>
                <w:color w:val="000000"/>
                <w:sz w:val="16"/>
                <w:szCs w:val="16"/>
                <w:u w:val="none"/>
              </w:rPr>
            </w:pPr>
          </w:p>
        </w:tc>
      </w:tr>
      <w:tr w14:paraId="1B0A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DEBFF">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28B09BC">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themeColor="text1" w:sz="4" w:space="0"/>
              <w:left w:val="single" w:color="000000" w:sz="4" w:space="0"/>
              <w:bottom w:val="single" w:color="000000" w:themeColor="text1" w:sz="4" w:space="0"/>
              <w:right w:val="single" w:color="000000" w:themeColor="text1" w:sz="4" w:space="0"/>
            </w:tcBorders>
            <w:shd w:val="clear" w:color="auto" w:fill="auto"/>
            <w:vAlign w:val="center"/>
          </w:tcPr>
          <w:p w14:paraId="18404C7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5</w:t>
            </w:r>
          </w:p>
        </w:tc>
        <w:tc>
          <w:tcPr>
            <w:tcW w:w="9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vAlign w:val="bottom"/>
          </w:tcPr>
          <w:p w14:paraId="085452B1">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JY020305</w:t>
            </w:r>
          </w:p>
        </w:tc>
        <w:tc>
          <w:tcPr>
            <w:tcW w:w="0" w:type="auto"/>
            <w:tcBorders>
              <w:top w:val="single" w:color="000000" w:themeColor="text1" w:sz="4" w:space="0"/>
              <w:left w:val="single" w:color="000000" w:themeColor="text1" w:sz="4" w:space="0"/>
              <w:bottom w:val="single" w:color="000000" w:themeColor="text1" w:sz="4" w:space="0"/>
              <w:right w:val="single" w:color="000000" w:sz="4" w:space="0"/>
            </w:tcBorders>
            <w:shd w:val="clear" w:color="auto" w:fill="auto"/>
            <w:noWrap/>
            <w:vAlign w:val="center"/>
          </w:tcPr>
          <w:p w14:paraId="52E24F2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婴幼儿照护服务政策法规</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1FEA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7D1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7B23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08C0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36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FC4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7554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C7A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3622">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C149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CAC60">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C64DC">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6B785">
            <w:pPr>
              <w:jc w:val="center"/>
              <w:rPr>
                <w:rFonts w:hint="eastAsia" w:ascii="仿宋_GB2312" w:hAnsi="仿宋_GB2312" w:eastAsia="仿宋_GB2312" w:cs="仿宋_GB2312"/>
                <w:i w:val="0"/>
                <w:iCs w:val="0"/>
                <w:color w:val="000000"/>
                <w:sz w:val="16"/>
                <w:szCs w:val="16"/>
                <w:u w:val="none"/>
              </w:rPr>
            </w:pPr>
          </w:p>
        </w:tc>
      </w:tr>
      <w:tr w14:paraId="64F83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E3A2B">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FBFEC4">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themeColor="text1" w:sz="4" w:space="0"/>
              <w:left w:val="single" w:color="000000" w:sz="4" w:space="0"/>
              <w:bottom w:val="single" w:color="000000" w:themeColor="text1" w:sz="4" w:space="0"/>
              <w:right w:val="single" w:color="000000" w:themeColor="text1" w:sz="4" w:space="0"/>
            </w:tcBorders>
            <w:shd w:val="clear" w:color="auto" w:fill="auto"/>
            <w:vAlign w:val="center"/>
          </w:tcPr>
          <w:p w14:paraId="378554B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9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vAlign w:val="bottom"/>
          </w:tcPr>
          <w:p w14:paraId="312B42EE">
            <w:pPr>
              <w:keepNext w:val="0"/>
              <w:keepLines w:val="0"/>
              <w:widowControl/>
              <w:suppressLineNumbers w:val="0"/>
              <w:jc w:val="left"/>
              <w:textAlignment w:val="bottom"/>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JY020306</w:t>
            </w:r>
          </w:p>
        </w:tc>
        <w:tc>
          <w:tcPr>
            <w:tcW w:w="0" w:type="auto"/>
            <w:tcBorders>
              <w:top w:val="single" w:color="000000" w:themeColor="text1" w:sz="4" w:space="0"/>
              <w:left w:val="single" w:color="000000" w:themeColor="text1" w:sz="4" w:space="0"/>
              <w:bottom w:val="single" w:color="000000" w:themeColor="text1" w:sz="4" w:space="0"/>
              <w:right w:val="single" w:color="000000" w:sz="4" w:space="0"/>
            </w:tcBorders>
            <w:shd w:val="clear" w:color="auto" w:fill="auto"/>
            <w:noWrap/>
            <w:vAlign w:val="center"/>
          </w:tcPr>
          <w:p w14:paraId="1F28827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婴幼儿营养与喂养</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74A5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1EB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B40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D97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3B4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046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C750">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87D8">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725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D0E5">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60D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BFF2E">
            <w:pPr>
              <w:jc w:val="center"/>
              <w:rPr>
                <w:rFonts w:hint="eastAsia" w:ascii="仿宋_GB2312" w:hAnsi="仿宋_GB2312" w:eastAsia="仿宋_GB2312" w:cs="仿宋_GB2312"/>
                <w:i w:val="0"/>
                <w:iCs w:val="0"/>
                <w:color w:val="000000"/>
                <w:sz w:val="16"/>
                <w:szCs w:val="16"/>
                <w:u w:val="none"/>
              </w:rPr>
            </w:pPr>
          </w:p>
        </w:tc>
      </w:tr>
      <w:tr w14:paraId="01EE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972F8">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CA1077">
            <w:pPr>
              <w:jc w:val="center"/>
              <w:rPr>
                <w:rFonts w:hint="eastAsia" w:ascii="仿宋_GB2312" w:hAnsi="仿宋_GB2312" w:eastAsia="仿宋_GB2312" w:cs="仿宋_GB2312"/>
                <w:b/>
                <w:bCs/>
                <w:i w:val="0"/>
                <w:iCs w:val="0"/>
                <w:color w:val="000000"/>
                <w:sz w:val="16"/>
                <w:szCs w:val="16"/>
                <w:u w:val="none"/>
              </w:rPr>
            </w:pPr>
          </w:p>
        </w:tc>
        <w:tc>
          <w:tcPr>
            <w:tcW w:w="4939" w:type="dxa"/>
            <w:gridSpan w:val="3"/>
            <w:tcBorders>
              <w:top w:val="single" w:color="000000" w:themeColor="text1" w:sz="4" w:space="0"/>
              <w:left w:val="single" w:color="000000" w:sz="4" w:space="0"/>
              <w:bottom w:val="single" w:color="000000" w:sz="4" w:space="0"/>
              <w:right w:val="single" w:color="000000" w:sz="4" w:space="0"/>
            </w:tcBorders>
            <w:shd w:val="clear" w:color="auto" w:fill="auto"/>
            <w:vAlign w:val="center"/>
          </w:tcPr>
          <w:p w14:paraId="22A22273">
            <w:pPr>
              <w:jc w:val="center"/>
              <w:rPr>
                <w:rFonts w:hint="eastAsia" w:ascii="仿宋_GB2312" w:hAnsi="仿宋_GB2312" w:eastAsia="仿宋_GB2312" w:cs="仿宋_GB2312"/>
                <w:i w:val="0"/>
                <w:iCs w:val="0"/>
                <w:color w:val="000000"/>
                <w:sz w:val="16"/>
                <w:szCs w:val="16"/>
                <w:u w:val="none"/>
                <w:lang w:val="en-US" w:eastAsia="zh-CN"/>
              </w:rPr>
            </w:pPr>
            <w:r>
              <w:rPr>
                <w:rFonts w:hint="eastAsia" w:ascii="仿宋_GB2312" w:hAnsi="仿宋_GB2312" w:eastAsia="仿宋_GB2312" w:cs="仿宋_GB2312"/>
                <w:i w:val="0"/>
                <w:iCs w:val="0"/>
                <w:color w:val="000000"/>
                <w:sz w:val="16"/>
                <w:szCs w:val="16"/>
                <w:u w:val="none"/>
                <w:lang w:val="en-US" w:eastAsia="zh-CN"/>
              </w:rPr>
              <w:t>小计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4CB3">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CEF2">
            <w:pPr>
              <w:jc w:val="center"/>
              <w:rPr>
                <w:rFonts w:hint="eastAsia" w:ascii="仿宋_GB2312" w:hAnsi="仿宋_GB2312" w:eastAsia="仿宋_GB2312" w:cs="仿宋_GB2312"/>
                <w:i w:val="0"/>
                <w:iCs w:val="0"/>
                <w:color w:val="000000"/>
                <w:sz w:val="16"/>
                <w:szCs w:val="16"/>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229AD">
            <w:pPr>
              <w:jc w:val="center"/>
              <w:rPr>
                <w:rFonts w:hint="default" w:ascii="仿宋_GB2312" w:hAnsi="仿宋_GB2312" w:eastAsia="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24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DD1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 xml:space="preserve">452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D0A9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 xml:space="preserve">360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5FE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 xml:space="preserve">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83DC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1FE5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5BC95">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9A86">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10A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024F">
            <w:pPr>
              <w:jc w:val="center"/>
              <w:rPr>
                <w:rFonts w:hint="eastAsia" w:ascii="仿宋_GB2312" w:hAnsi="仿宋_GB2312" w:eastAsia="仿宋_GB2312" w:cs="仿宋_GB2312"/>
                <w:i w:val="0"/>
                <w:iCs w:val="0"/>
                <w:color w:val="000000"/>
                <w:sz w:val="16"/>
                <w:szCs w:val="16"/>
                <w:u w:val="none"/>
              </w:rPr>
            </w:pPr>
          </w:p>
        </w:tc>
      </w:tr>
      <w:tr w14:paraId="5B378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AA473">
            <w:pPr>
              <w:jc w:val="center"/>
              <w:rPr>
                <w:rFonts w:hint="eastAsia" w:ascii="仿宋_GB2312" w:hAnsi="仿宋_GB2312" w:eastAsia="仿宋_GB2312" w:cs="仿宋_GB2312"/>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5C4CB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专业核心课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D1A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9B4B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457D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婴幼儿回应性照护</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5A1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E860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02A5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4BA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112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CDF8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D0C8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6111">
            <w:pPr>
              <w:jc w:val="center"/>
              <w:rPr>
                <w:rFonts w:hint="eastAsia" w:ascii="仿宋_GB2312" w:hAnsi="仿宋_GB2312" w:eastAsia="仿宋_GB2312" w:cs="仿宋_GB2312"/>
                <w:i w:val="0"/>
                <w:iCs w:val="0"/>
                <w:color w:val="000000"/>
                <w:sz w:val="16"/>
                <w:szCs w:val="16"/>
                <w:u w:val="none"/>
              </w:rPr>
            </w:pPr>
          </w:p>
        </w:tc>
        <w:tc>
          <w:tcPr>
            <w:tcW w:w="0" w:type="auto"/>
            <w:tcBorders>
              <w:top w:val="nil"/>
              <w:left w:val="nil"/>
              <w:bottom w:val="nil"/>
              <w:right w:val="nil"/>
            </w:tcBorders>
            <w:shd w:val="clear" w:color="auto" w:fill="auto"/>
            <w:noWrap/>
            <w:vAlign w:val="bottom"/>
          </w:tcPr>
          <w:p w14:paraId="3D9AE330">
            <w:pP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9EB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3D308">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6A83">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B056">
            <w:pPr>
              <w:jc w:val="center"/>
              <w:rPr>
                <w:rFonts w:hint="eastAsia" w:ascii="仿宋_GB2312" w:hAnsi="仿宋_GB2312" w:eastAsia="仿宋_GB2312" w:cs="仿宋_GB2312"/>
                <w:i w:val="0"/>
                <w:iCs w:val="0"/>
                <w:color w:val="000000"/>
                <w:sz w:val="16"/>
                <w:szCs w:val="16"/>
                <w:u w:val="none"/>
              </w:rPr>
            </w:pPr>
          </w:p>
        </w:tc>
      </w:tr>
      <w:tr w14:paraId="52477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B47F6">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617539">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86B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642E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2C6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婴幼儿游戏活动实践</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29B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0F1E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D0FD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A37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FF3E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CEF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73AE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41BC8">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85F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9D1D">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8548">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CF423">
            <w:pPr>
              <w:jc w:val="center"/>
              <w:rPr>
                <w:rFonts w:hint="eastAsia" w:ascii="仿宋_GB2312" w:hAnsi="仿宋_GB2312" w:eastAsia="仿宋_GB2312" w:cs="仿宋_GB2312"/>
                <w:i w:val="0"/>
                <w:iCs w:val="0"/>
                <w:color w:val="000000"/>
                <w:sz w:val="16"/>
                <w:szCs w:val="16"/>
                <w:u w:val="none"/>
              </w:rPr>
            </w:pPr>
          </w:p>
        </w:tc>
      </w:tr>
      <w:tr w14:paraId="3B74F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51C10">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7C3FDC">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154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3CFC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Y040403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05A7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婴幼儿伤害预防与处理</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A13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D58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6A9C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D1A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FD21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D7D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6119">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D9E0E">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160C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6650">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B72A">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EA784">
            <w:pPr>
              <w:jc w:val="center"/>
              <w:rPr>
                <w:rFonts w:hint="eastAsia" w:ascii="仿宋_GB2312" w:hAnsi="仿宋_GB2312" w:eastAsia="仿宋_GB2312" w:cs="仿宋_GB2312"/>
                <w:i w:val="0"/>
                <w:iCs w:val="0"/>
                <w:color w:val="000000"/>
                <w:sz w:val="16"/>
                <w:szCs w:val="16"/>
                <w:u w:val="none"/>
              </w:rPr>
            </w:pPr>
          </w:p>
        </w:tc>
      </w:tr>
      <w:tr w14:paraId="7B383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1DB1A">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822637">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D763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0C76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Y040404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9565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婴幼儿行为观察与记录</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AAA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0D0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A2D2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3A23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112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E5DF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683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590F">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CC274">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381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45E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6ACD">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0EA8">
            <w:pPr>
              <w:jc w:val="center"/>
              <w:rPr>
                <w:rFonts w:hint="eastAsia" w:ascii="仿宋_GB2312" w:hAnsi="仿宋_GB2312" w:eastAsia="仿宋_GB2312" w:cs="仿宋_GB2312"/>
                <w:i w:val="0"/>
                <w:iCs w:val="0"/>
                <w:color w:val="000000"/>
                <w:sz w:val="16"/>
                <w:szCs w:val="16"/>
                <w:u w:val="none"/>
              </w:rPr>
            </w:pPr>
          </w:p>
        </w:tc>
      </w:tr>
      <w:tr w14:paraId="40ACB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A76DB">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9985B5">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713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D7B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Y040405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2B0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婴幼儿家园共育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285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464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C88F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7187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5B9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406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A66C9">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9D2E6">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56EC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19D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D2D0">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705A">
            <w:pPr>
              <w:jc w:val="center"/>
              <w:rPr>
                <w:rFonts w:hint="eastAsia" w:ascii="仿宋_GB2312" w:hAnsi="仿宋_GB2312" w:eastAsia="仿宋_GB2312" w:cs="仿宋_GB2312"/>
                <w:i w:val="0"/>
                <w:iCs w:val="0"/>
                <w:color w:val="000000"/>
                <w:sz w:val="16"/>
                <w:szCs w:val="16"/>
                <w:u w:val="none"/>
              </w:rPr>
            </w:pPr>
          </w:p>
        </w:tc>
      </w:tr>
      <w:tr w14:paraId="4B5F1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79242">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A11C73">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682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A41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C7B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婴幼儿常见病识别与预防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5EE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1A4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526F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286B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80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5F71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B0F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A6E8">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2B4E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487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502C">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C7124">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B064">
            <w:pPr>
              <w:jc w:val="center"/>
              <w:rPr>
                <w:rFonts w:hint="eastAsia" w:ascii="仿宋_GB2312" w:hAnsi="仿宋_GB2312" w:eastAsia="仿宋_GB2312" w:cs="仿宋_GB2312"/>
                <w:i w:val="0"/>
                <w:iCs w:val="0"/>
                <w:color w:val="000000"/>
                <w:sz w:val="16"/>
                <w:szCs w:val="16"/>
                <w:u w:val="none"/>
              </w:rPr>
            </w:pPr>
          </w:p>
        </w:tc>
      </w:tr>
      <w:tr w14:paraId="2D66B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C4B19">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6F8EB4">
            <w:pPr>
              <w:jc w:val="center"/>
              <w:rPr>
                <w:rFonts w:hint="eastAsia" w:ascii="仿宋_GB2312" w:hAnsi="仿宋_GB2312" w:eastAsia="仿宋_GB2312" w:cs="仿宋_GB2312"/>
                <w:b/>
                <w:bCs/>
                <w:i w:val="0"/>
                <w:iCs w:val="0"/>
                <w:color w:val="000000"/>
                <w:sz w:val="16"/>
                <w:szCs w:val="16"/>
                <w:u w:val="none"/>
              </w:rPr>
            </w:pPr>
          </w:p>
        </w:tc>
        <w:tc>
          <w:tcPr>
            <w:tcW w:w="4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E6875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小计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7EF7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3242B">
            <w:pPr>
              <w:jc w:val="center"/>
              <w:rPr>
                <w:rFonts w:hint="eastAsia" w:ascii="仿宋_GB2312" w:hAnsi="仿宋_GB2312" w:eastAsia="仿宋_GB2312" w:cs="仿宋_GB2312"/>
                <w:i w:val="0"/>
                <w:iCs w:val="0"/>
                <w:color w:val="000000"/>
                <w:sz w:val="16"/>
                <w:szCs w:val="16"/>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F5222">
            <w:pPr>
              <w:jc w:val="center"/>
              <w:rPr>
                <w:rFonts w:hint="default" w:ascii="仿宋_GB2312" w:hAnsi="仿宋_GB2312" w:eastAsia="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28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511F">
            <w:pPr>
              <w:jc w:val="center"/>
              <w:rPr>
                <w:rFonts w:hint="eastAsia" w:ascii="仿宋_GB2312" w:hAnsi="仿宋_GB2312" w:eastAsia="仿宋_GB2312" w:cs="仿宋_GB2312"/>
                <w:b/>
                <w:bCs/>
                <w:i w:val="0"/>
                <w:iCs w:val="0"/>
                <w:color w:val="000000"/>
                <w:sz w:val="16"/>
                <w:szCs w:val="16"/>
                <w:u w:val="none"/>
                <w:lang w:val="en-US" w:eastAsia="zh-CN"/>
              </w:rPr>
            </w:pPr>
            <w:r>
              <w:rPr>
                <w:rFonts w:hint="eastAsia" w:ascii="仿宋_GB2312" w:hAnsi="仿宋_GB2312" w:eastAsia="仿宋_GB2312" w:cs="仿宋_GB2312"/>
                <w:b/>
                <w:bCs/>
                <w:i w:val="0"/>
                <w:iCs w:val="0"/>
                <w:color w:val="000000"/>
                <w:sz w:val="16"/>
                <w:szCs w:val="16"/>
                <w:u w:val="none"/>
                <w:lang w:val="en-US" w:eastAsia="zh-CN"/>
              </w:rPr>
              <w:t>544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CDD9C">
            <w:pPr>
              <w:jc w:val="center"/>
              <w:rPr>
                <w:rFonts w:hint="eastAsia" w:ascii="仿宋_GB2312" w:hAnsi="仿宋_GB2312" w:eastAsia="仿宋_GB2312" w:cs="仿宋_GB2312"/>
                <w:b/>
                <w:bCs/>
                <w:i w:val="0"/>
                <w:iCs w:val="0"/>
                <w:color w:val="000000"/>
                <w:sz w:val="16"/>
                <w:szCs w:val="16"/>
                <w:u w:val="none"/>
                <w:lang w:val="en-US" w:eastAsia="zh-CN"/>
              </w:rPr>
            </w:pPr>
            <w:r>
              <w:rPr>
                <w:rFonts w:hint="eastAsia" w:ascii="仿宋_GB2312" w:hAnsi="仿宋_GB2312" w:eastAsia="仿宋_GB2312" w:cs="仿宋_GB2312"/>
                <w:b/>
                <w:bCs/>
                <w:i w:val="0"/>
                <w:iCs w:val="0"/>
                <w:color w:val="000000"/>
                <w:sz w:val="16"/>
                <w:szCs w:val="16"/>
                <w:u w:val="none"/>
                <w:lang w:val="en-US" w:eastAsia="zh-CN"/>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84DED">
            <w:pPr>
              <w:jc w:val="center"/>
              <w:rPr>
                <w:rFonts w:hint="eastAsia" w:ascii="仿宋_GB2312" w:hAnsi="仿宋_GB2312" w:eastAsia="仿宋_GB2312" w:cs="仿宋_GB2312"/>
                <w:b/>
                <w:bCs/>
                <w:i w:val="0"/>
                <w:iCs w:val="0"/>
                <w:color w:val="000000"/>
                <w:sz w:val="16"/>
                <w:szCs w:val="16"/>
                <w:u w:val="none"/>
                <w:lang w:val="en-US" w:eastAsia="zh-CN"/>
              </w:rPr>
            </w:pPr>
            <w:r>
              <w:rPr>
                <w:rFonts w:hint="eastAsia" w:ascii="仿宋_GB2312" w:hAnsi="仿宋_GB2312" w:eastAsia="仿宋_GB2312" w:cs="仿宋_GB2312"/>
                <w:b/>
                <w:bCs/>
                <w:i w:val="0"/>
                <w:iCs w:val="0"/>
                <w:color w:val="000000"/>
                <w:sz w:val="16"/>
                <w:szCs w:val="16"/>
                <w:u w:val="none"/>
                <w:lang w:val="en-US" w:eastAsia="zh-CN"/>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BD54B">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F88D">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4A45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DBAB9">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7AF5">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8E174">
            <w:pPr>
              <w:jc w:val="center"/>
              <w:rPr>
                <w:rFonts w:hint="eastAsia" w:ascii="仿宋_GB2312" w:hAnsi="仿宋_GB2312" w:eastAsia="仿宋_GB2312" w:cs="仿宋_GB2312"/>
                <w:i w:val="0"/>
                <w:iCs w:val="0"/>
                <w:color w:val="000000"/>
                <w:sz w:val="16"/>
                <w:szCs w:val="16"/>
                <w:u w:val="none"/>
              </w:rPr>
            </w:pPr>
          </w:p>
        </w:tc>
      </w:tr>
      <w:tr w14:paraId="50053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23869">
            <w:pPr>
              <w:jc w:val="center"/>
              <w:rPr>
                <w:rFonts w:hint="eastAsia" w:ascii="仿宋_GB2312" w:hAnsi="仿宋_GB2312" w:eastAsia="仿宋_GB2312" w:cs="仿宋_GB2312"/>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AB312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专</w:t>
            </w:r>
            <w:r>
              <w:rPr>
                <w:rFonts w:hint="eastAsia" w:ascii="仿宋_GB2312" w:hAnsi="仿宋_GB2312" w:eastAsia="仿宋_GB2312" w:cs="仿宋_GB2312"/>
                <w:b/>
                <w:bCs/>
                <w:i w:val="0"/>
                <w:iCs w:val="0"/>
                <w:color w:val="000000"/>
                <w:kern w:val="0"/>
                <w:sz w:val="16"/>
                <w:szCs w:val="16"/>
                <w:u w:val="none"/>
                <w:lang w:val="en-US" w:eastAsia="zh-CN" w:bidi="ar"/>
              </w:rPr>
              <w:br w:type="textWrapping"/>
            </w:r>
            <w:r>
              <w:rPr>
                <w:rFonts w:hint="eastAsia" w:ascii="仿宋_GB2312" w:hAnsi="仿宋_GB2312" w:eastAsia="仿宋_GB2312" w:cs="仿宋_GB2312"/>
                <w:b/>
                <w:bCs/>
                <w:i w:val="0"/>
                <w:iCs w:val="0"/>
                <w:color w:val="000000"/>
                <w:kern w:val="0"/>
                <w:sz w:val="16"/>
                <w:szCs w:val="16"/>
                <w:u w:val="none"/>
                <w:lang w:val="en-US" w:eastAsia="zh-CN" w:bidi="ar"/>
              </w:rPr>
              <w:t>业</w:t>
            </w:r>
            <w:r>
              <w:rPr>
                <w:rFonts w:hint="eastAsia" w:ascii="仿宋_GB2312" w:hAnsi="仿宋_GB2312" w:eastAsia="仿宋_GB2312" w:cs="仿宋_GB2312"/>
                <w:b/>
                <w:bCs/>
                <w:i w:val="0"/>
                <w:iCs w:val="0"/>
                <w:color w:val="000000"/>
                <w:kern w:val="0"/>
                <w:sz w:val="16"/>
                <w:szCs w:val="16"/>
                <w:u w:val="none"/>
                <w:lang w:val="en-US" w:eastAsia="zh-CN" w:bidi="ar"/>
              </w:rPr>
              <w:br w:type="textWrapping"/>
            </w:r>
            <w:r>
              <w:rPr>
                <w:rFonts w:hint="eastAsia" w:ascii="仿宋_GB2312" w:hAnsi="仿宋_GB2312" w:eastAsia="仿宋_GB2312" w:cs="仿宋_GB2312"/>
                <w:b/>
                <w:bCs/>
                <w:i w:val="0"/>
                <w:iCs w:val="0"/>
                <w:color w:val="000000"/>
                <w:kern w:val="0"/>
                <w:sz w:val="16"/>
                <w:szCs w:val="16"/>
                <w:u w:val="none"/>
                <w:lang w:val="en-US" w:eastAsia="zh-CN" w:bidi="ar"/>
              </w:rPr>
              <w:t>拓</w:t>
            </w:r>
            <w:r>
              <w:rPr>
                <w:rFonts w:hint="eastAsia" w:ascii="仿宋_GB2312" w:hAnsi="仿宋_GB2312" w:eastAsia="仿宋_GB2312" w:cs="仿宋_GB2312"/>
                <w:b/>
                <w:bCs/>
                <w:i w:val="0"/>
                <w:iCs w:val="0"/>
                <w:color w:val="000000"/>
                <w:kern w:val="0"/>
                <w:sz w:val="16"/>
                <w:szCs w:val="16"/>
                <w:u w:val="none"/>
                <w:lang w:val="en-US" w:eastAsia="zh-CN" w:bidi="ar"/>
              </w:rPr>
              <w:br w:type="textWrapping"/>
            </w:r>
            <w:r>
              <w:rPr>
                <w:rFonts w:hint="eastAsia" w:ascii="仿宋_GB2312" w:hAnsi="仿宋_GB2312" w:eastAsia="仿宋_GB2312" w:cs="仿宋_GB2312"/>
                <w:b/>
                <w:bCs/>
                <w:i w:val="0"/>
                <w:iCs w:val="0"/>
                <w:color w:val="000000"/>
                <w:kern w:val="0"/>
                <w:sz w:val="16"/>
                <w:szCs w:val="16"/>
                <w:u w:val="none"/>
                <w:lang w:val="en-US" w:eastAsia="zh-CN" w:bidi="ar"/>
              </w:rPr>
              <w:t>展</w:t>
            </w:r>
            <w:r>
              <w:rPr>
                <w:rFonts w:hint="eastAsia" w:ascii="仿宋_GB2312" w:hAnsi="仿宋_GB2312" w:eastAsia="仿宋_GB2312" w:cs="仿宋_GB2312"/>
                <w:b/>
                <w:bCs/>
                <w:i w:val="0"/>
                <w:iCs w:val="0"/>
                <w:color w:val="000000"/>
                <w:kern w:val="0"/>
                <w:sz w:val="16"/>
                <w:szCs w:val="16"/>
                <w:u w:val="none"/>
                <w:lang w:val="en-US" w:eastAsia="zh-CN" w:bidi="ar"/>
              </w:rPr>
              <w:br w:type="textWrapping"/>
            </w:r>
            <w:r>
              <w:rPr>
                <w:rFonts w:hint="eastAsia" w:ascii="仿宋_GB2312" w:hAnsi="仿宋_GB2312" w:eastAsia="仿宋_GB2312" w:cs="仿宋_GB2312"/>
                <w:b/>
                <w:bCs/>
                <w:i w:val="0"/>
                <w:iCs w:val="0"/>
                <w:color w:val="000000"/>
                <w:kern w:val="0"/>
                <w:sz w:val="16"/>
                <w:szCs w:val="16"/>
                <w:u w:val="none"/>
                <w:lang w:val="en-US" w:eastAsia="zh-CN" w:bidi="ar"/>
              </w:rPr>
              <w:t>课</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846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BF8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FD0E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幼儿感统训练</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01C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EA3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7BA6">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lang w:val="en-US" w:eastAsia="zh-CN"/>
                <w14:textFill>
                  <w14:solidFill>
                    <w14:schemeClr w14:val="tx1"/>
                  </w14:solidFill>
                </w14:textFill>
              </w:rPr>
            </w:pPr>
            <w:r>
              <w:rPr>
                <w:rFonts w:hint="eastAsia" w:ascii="仿宋_GB2312" w:hAnsi="仿宋_GB2312" w:cs="仿宋_GB2312"/>
                <w:i w:val="0"/>
                <w:iCs w:val="0"/>
                <w:color w:val="000000" w:themeColor="text1"/>
                <w:sz w:val="16"/>
                <w:szCs w:val="16"/>
                <w:u w:val="none"/>
                <w:lang w:val="en-US" w:eastAsia="zh-CN"/>
                <w14:textFill>
                  <w14:solidFill>
                    <w14:schemeClr w14:val="tx1"/>
                  </w14:solidFill>
                </w14:textFill>
              </w:rPr>
              <w:t>3</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F47A">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sz w:val="16"/>
                <w:szCs w:val="16"/>
                <w:u w:val="none"/>
                <w:lang w:val="en-US"/>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E245D">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20</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9663">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sz w:val="16"/>
                <w:szCs w:val="16"/>
                <w:u w:val="none"/>
                <w:lang w:val="en-US"/>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1994F">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59C6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C8C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5970">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9505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CFDFA">
            <w:pPr>
              <w:jc w:val="center"/>
              <w:rPr>
                <w:rFonts w:hint="eastAsia" w:ascii="仿宋_GB2312" w:hAnsi="仿宋_GB2312" w:eastAsia="仿宋_GB2312" w:cs="仿宋_GB2312"/>
                <w:i w:val="0"/>
                <w:iCs w:val="0"/>
                <w:color w:val="000000"/>
                <w:sz w:val="16"/>
                <w:szCs w:val="16"/>
                <w:u w:val="none"/>
              </w:rPr>
            </w:pPr>
          </w:p>
        </w:tc>
      </w:tr>
      <w:tr w14:paraId="1F091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8F081">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21D9F">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075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DC1F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93B0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幼儿弹唱</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3B0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A7E3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D45C3">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3</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28B5">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sz w:val="16"/>
                <w:szCs w:val="16"/>
                <w:u w:val="none"/>
                <w:lang w:val="en-US"/>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24AD">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20</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B4820">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F1933">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E943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F003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2EA97">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2C77">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5CC0">
            <w:pPr>
              <w:jc w:val="center"/>
              <w:rPr>
                <w:rFonts w:hint="eastAsia" w:ascii="仿宋_GB2312" w:hAnsi="仿宋_GB2312" w:eastAsia="仿宋_GB2312" w:cs="仿宋_GB2312"/>
                <w:i w:val="0"/>
                <w:iCs w:val="0"/>
                <w:color w:val="000000"/>
                <w:sz w:val="16"/>
                <w:szCs w:val="16"/>
                <w:u w:val="none"/>
              </w:rPr>
            </w:pPr>
          </w:p>
        </w:tc>
      </w:tr>
      <w:tr w14:paraId="6C5DC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56112">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714A6">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B4D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7C6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9C33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幼儿律动与舞蹈</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355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230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1EEDA">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3</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6BEE">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D020">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20</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1A51">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sz w:val="16"/>
                <w:szCs w:val="16"/>
                <w:u w:val="none"/>
                <w:lang w:val="en-US"/>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9B2F">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A484">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F5A57">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CBD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F200">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5D26">
            <w:pPr>
              <w:jc w:val="center"/>
              <w:rPr>
                <w:rFonts w:hint="eastAsia" w:ascii="仿宋_GB2312" w:hAnsi="仿宋_GB2312" w:eastAsia="仿宋_GB2312" w:cs="仿宋_GB2312"/>
                <w:i w:val="0"/>
                <w:iCs w:val="0"/>
                <w:color w:val="000000"/>
                <w:sz w:val="16"/>
                <w:szCs w:val="16"/>
                <w:u w:val="none"/>
              </w:rPr>
            </w:pPr>
          </w:p>
        </w:tc>
      </w:tr>
      <w:tr w14:paraId="347C7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89937">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1F664">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37B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3A9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C51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幼儿美术教育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7899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724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548AA">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3</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184CE">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sz w:val="16"/>
                <w:szCs w:val="16"/>
                <w:u w:val="none"/>
                <w:lang w:val="en-US"/>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91874">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20</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11280">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9D705">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F9D86">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A91DB">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B568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34D95">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4147B">
            <w:pPr>
              <w:jc w:val="center"/>
              <w:rPr>
                <w:rFonts w:hint="eastAsia" w:ascii="仿宋_GB2312" w:hAnsi="仿宋_GB2312" w:eastAsia="仿宋_GB2312" w:cs="仿宋_GB2312"/>
                <w:i w:val="0"/>
                <w:iCs w:val="0"/>
                <w:color w:val="000000"/>
                <w:sz w:val="16"/>
                <w:szCs w:val="16"/>
                <w:u w:val="none"/>
              </w:rPr>
            </w:pPr>
          </w:p>
        </w:tc>
      </w:tr>
      <w:tr w14:paraId="15962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58386">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A4140">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AA1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C25E">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AE5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钢琴基础</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903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450E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B</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01D63">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3</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AA427">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83FC">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20</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2BF4C">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E34F">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90B21">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C2BC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999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E5ED">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C423">
            <w:pPr>
              <w:jc w:val="center"/>
              <w:rPr>
                <w:rFonts w:hint="eastAsia" w:ascii="仿宋_GB2312" w:hAnsi="仿宋_GB2312" w:eastAsia="仿宋_GB2312" w:cs="仿宋_GB2312"/>
                <w:i w:val="0"/>
                <w:iCs w:val="0"/>
                <w:color w:val="000000"/>
                <w:sz w:val="16"/>
                <w:szCs w:val="16"/>
                <w:u w:val="none"/>
              </w:rPr>
            </w:pPr>
          </w:p>
        </w:tc>
      </w:tr>
      <w:tr w14:paraId="5C14B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27778">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986A4">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E46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6</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6D1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J</w:t>
            </w:r>
            <w:r>
              <w:rPr>
                <w:rStyle w:val="21"/>
                <w:rFonts w:hint="eastAsia" w:ascii="仿宋_GB2312" w:hAnsi="仿宋_GB2312" w:eastAsia="仿宋_GB2312" w:cs="仿宋_GB2312"/>
                <w:lang w:val="en-US" w:eastAsia="zh-CN" w:bidi="ar"/>
              </w:rPr>
              <w:t>Y040506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DA89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婴幼儿早期阅读</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FA88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4CE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lang w:val="en-US"/>
              </w:rPr>
            </w:pPr>
            <w:r>
              <w:rPr>
                <w:rFonts w:hint="eastAsia" w:ascii="仿宋_GB2312" w:hAnsi="仿宋_GB2312" w:eastAsia="仿宋_GB2312" w:cs="仿宋_GB2312"/>
                <w:i w:val="0"/>
                <w:iCs w:val="0"/>
                <w:color w:val="000000"/>
                <w:sz w:val="16"/>
                <w:szCs w:val="16"/>
                <w:u w:val="none"/>
                <w:lang w:val="en-US"/>
              </w:rPr>
              <w:t>A</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E371">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3</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AA666">
            <w:pPr>
              <w:keepNext w:val="0"/>
              <w:keepLines w:val="0"/>
              <w:widowControl/>
              <w:suppressLineNumbers w:val="0"/>
              <w:jc w:val="center"/>
              <w:textAlignment w:val="center"/>
              <w:rPr>
                <w:rFonts w:hint="default" w:ascii="仿宋_GB2312" w:hAnsi="仿宋_GB2312" w:eastAsia="仿宋_GB2312" w:cs="仿宋_GB2312"/>
                <w:i w:val="0"/>
                <w:iCs w:val="0"/>
                <w:color w:val="000000" w:themeColor="text1"/>
                <w:sz w:val="16"/>
                <w:szCs w:val="16"/>
                <w:u w:val="none"/>
                <w:lang w:val="en-US" w:eastAsia="zh-CN"/>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60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DC6E9">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20</w:t>
            </w:r>
            <w:r>
              <w:rPr>
                <w:rFonts w:hint="eastAsia" w:ascii="仿宋_GB2312" w:hAnsi="仿宋_GB2312" w:eastAsia="仿宋_GB2312" w:cs="仿宋_GB2312"/>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887F">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sz w:val="16"/>
                <w:szCs w:val="16"/>
                <w:u w:val="none"/>
                <w14:textFill>
                  <w14:solidFill>
                    <w14:schemeClr w14:val="tx1"/>
                  </w14:solidFill>
                </w14:textFill>
              </w:rPr>
            </w:pPr>
            <w:r>
              <w:rPr>
                <w:rFonts w:hint="eastAsia" w:ascii="仿宋_GB2312" w:hAnsi="仿宋_GB2312" w:cs="仿宋_GB2312"/>
                <w:i w:val="0"/>
                <w:iCs w:val="0"/>
                <w:color w:val="000000" w:themeColor="text1"/>
                <w:kern w:val="0"/>
                <w:sz w:val="16"/>
                <w:szCs w:val="16"/>
                <w:u w:val="none"/>
                <w:lang w:val="en-US" w:eastAsia="zh-CN" w:bidi="ar"/>
                <w14:textFill>
                  <w14:solidFill>
                    <w14:schemeClr w14:val="tx1"/>
                  </w14:solidFill>
                </w14:textFill>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2A91">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4CB48">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7E0B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 xml:space="preserve">2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0658C">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94C01">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6048C">
            <w:pPr>
              <w:jc w:val="center"/>
              <w:rPr>
                <w:rFonts w:hint="eastAsia" w:ascii="仿宋_GB2312" w:hAnsi="仿宋_GB2312" w:eastAsia="仿宋_GB2312" w:cs="仿宋_GB2312"/>
                <w:i w:val="0"/>
                <w:iCs w:val="0"/>
                <w:color w:val="000000"/>
                <w:sz w:val="16"/>
                <w:szCs w:val="16"/>
                <w:u w:val="none"/>
              </w:rPr>
            </w:pPr>
          </w:p>
        </w:tc>
      </w:tr>
      <w:tr w14:paraId="1C03C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F0A3A">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4EC8B">
            <w:pPr>
              <w:jc w:val="center"/>
              <w:rPr>
                <w:rFonts w:hint="eastAsia" w:ascii="仿宋_GB2312" w:hAnsi="仿宋_GB2312" w:eastAsia="仿宋_GB2312" w:cs="仿宋_GB2312"/>
                <w:b/>
                <w:bCs/>
                <w:i w:val="0"/>
                <w:iCs w:val="0"/>
                <w:color w:val="000000"/>
                <w:sz w:val="16"/>
                <w:szCs w:val="16"/>
                <w:u w:val="none"/>
              </w:rPr>
            </w:pPr>
          </w:p>
        </w:tc>
        <w:tc>
          <w:tcPr>
            <w:tcW w:w="49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6A0826">
            <w:pPr>
              <w:jc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小计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8D21">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83852">
            <w:pPr>
              <w:jc w:val="center"/>
              <w:rPr>
                <w:rFonts w:hint="eastAsia" w:ascii="仿宋_GB2312" w:hAnsi="仿宋_GB2312" w:eastAsia="仿宋_GB2312" w:cs="仿宋_GB2312"/>
                <w:i w:val="0"/>
                <w:iCs w:val="0"/>
                <w:color w:val="000000"/>
                <w:sz w:val="16"/>
                <w:szCs w:val="16"/>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F831">
            <w:pPr>
              <w:jc w:val="center"/>
              <w:rPr>
                <w:rFonts w:hint="default" w:ascii="仿宋_GB2312" w:hAnsi="仿宋_GB2312" w:eastAsia="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12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6189">
            <w:pPr>
              <w:keepNext w:val="0"/>
              <w:keepLines w:val="0"/>
              <w:widowControl/>
              <w:suppressLineNumbers w:val="0"/>
              <w:jc w:val="center"/>
              <w:textAlignment w:val="center"/>
              <w:rPr>
                <w:rFonts w:hint="default" w:ascii="仿宋_GB2312" w:hAnsi="仿宋_GB2312" w:eastAsia="仿宋_GB2312" w:cs="仿宋_GB2312"/>
                <w:b/>
                <w:bCs/>
                <w:i w:val="0"/>
                <w:iCs w:val="0"/>
                <w:color w:val="000000"/>
                <w:sz w:val="16"/>
                <w:szCs w:val="16"/>
                <w:u w:val="none"/>
                <w:lang w:val="en-US"/>
              </w:rPr>
            </w:pPr>
            <w:r>
              <w:rPr>
                <w:rFonts w:hint="eastAsia" w:ascii="仿宋_GB2312" w:hAnsi="仿宋_GB2312" w:eastAsia="仿宋_GB2312" w:cs="仿宋_GB2312"/>
                <w:b/>
                <w:bCs/>
                <w:i w:val="0"/>
                <w:iCs w:val="0"/>
                <w:color w:val="000000"/>
                <w:kern w:val="0"/>
                <w:sz w:val="16"/>
                <w:szCs w:val="16"/>
                <w:u w:val="none"/>
                <w:lang w:val="en-US" w:eastAsia="zh-CN" w:bidi="ar"/>
              </w:rPr>
              <w:t>2</w:t>
            </w:r>
            <w:r>
              <w:rPr>
                <w:rFonts w:hint="eastAsia" w:ascii="仿宋_GB2312" w:hAnsi="仿宋_GB2312" w:cs="仿宋_GB2312"/>
                <w:b/>
                <w:bCs/>
                <w:i w:val="0"/>
                <w:iCs w:val="0"/>
                <w:color w:val="000000"/>
                <w:kern w:val="0"/>
                <w:sz w:val="16"/>
                <w:szCs w:val="16"/>
                <w:u w:val="none"/>
                <w:lang w:val="en-US" w:eastAsia="zh-CN" w:bidi="ar"/>
              </w:rPr>
              <w:t>40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C69E2">
            <w:pPr>
              <w:keepNext w:val="0"/>
              <w:keepLines w:val="0"/>
              <w:widowControl/>
              <w:suppressLineNumbers w:val="0"/>
              <w:jc w:val="center"/>
              <w:textAlignment w:val="center"/>
              <w:rPr>
                <w:rFonts w:hint="default" w:ascii="仿宋_GB2312" w:hAnsi="仿宋_GB2312" w:eastAsia="仿宋_GB2312" w:cs="仿宋_GB2312"/>
                <w:b/>
                <w:bCs/>
                <w:i w:val="0"/>
                <w:iCs w:val="0"/>
                <w:color w:val="000000"/>
                <w:sz w:val="16"/>
                <w:szCs w:val="16"/>
                <w:u w:val="none"/>
                <w:lang w:val="en-US"/>
              </w:rPr>
            </w:pPr>
            <w:r>
              <w:rPr>
                <w:rFonts w:hint="eastAsia" w:ascii="仿宋_GB2312" w:hAnsi="仿宋_GB2312" w:cs="仿宋_GB2312"/>
                <w:b/>
                <w:bCs/>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9EA0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1</w:t>
            </w:r>
            <w:r>
              <w:rPr>
                <w:rFonts w:hint="eastAsia" w:ascii="仿宋_GB2312" w:hAnsi="仿宋_GB2312" w:cs="仿宋_GB2312"/>
                <w:b/>
                <w:bCs/>
                <w:i w:val="0"/>
                <w:iCs w:val="0"/>
                <w:color w:val="000000"/>
                <w:kern w:val="0"/>
                <w:sz w:val="16"/>
                <w:szCs w:val="16"/>
                <w:u w:val="none"/>
                <w:lang w:val="en-US" w:eastAsia="zh-CN" w:bidi="ar"/>
              </w:rPr>
              <w:t>60</w:t>
            </w:r>
            <w:r>
              <w:rPr>
                <w:rFonts w:hint="eastAsia" w:ascii="仿宋_GB2312" w:hAnsi="仿宋_GB2312" w:eastAsia="仿宋_GB2312" w:cs="仿宋_GB2312"/>
                <w:b/>
                <w:bCs/>
                <w:i w:val="0"/>
                <w:iCs w:val="0"/>
                <w:color w:val="000000"/>
                <w:kern w:val="0"/>
                <w:sz w:val="16"/>
                <w:szCs w:val="16"/>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4B79D">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ED49A">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7FB3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309E">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C4339">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4DED">
            <w:pPr>
              <w:jc w:val="center"/>
              <w:rPr>
                <w:rFonts w:hint="eastAsia" w:ascii="仿宋_GB2312" w:hAnsi="仿宋_GB2312" w:eastAsia="仿宋_GB2312" w:cs="仿宋_GB2312"/>
                <w:i w:val="0"/>
                <w:iCs w:val="0"/>
                <w:color w:val="000000"/>
                <w:sz w:val="16"/>
                <w:szCs w:val="16"/>
                <w:u w:val="none"/>
              </w:rPr>
            </w:pPr>
          </w:p>
        </w:tc>
      </w:tr>
      <w:tr w14:paraId="48A83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5855B">
            <w:pPr>
              <w:jc w:val="center"/>
              <w:rPr>
                <w:rFonts w:hint="eastAsia" w:ascii="仿宋_GB2312" w:hAnsi="仿宋_GB2312" w:eastAsia="仿宋_GB2312" w:cs="仿宋_GB2312"/>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CF3805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 xml:space="preserve"> 综合实践</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53D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EF7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723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入学教育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4814">
            <w:pPr>
              <w:jc w:val="cente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A910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C</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0183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04BA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D8E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901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A2314">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0625C">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867A">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683AD">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EF04">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1EE80">
            <w:pPr>
              <w:jc w:val="center"/>
              <w:rPr>
                <w:rFonts w:hint="eastAsia" w:ascii="仿宋_GB2312" w:hAnsi="仿宋_GB2312" w:eastAsia="仿宋_GB2312" w:cs="仿宋_GB2312"/>
                <w:i w:val="0"/>
                <w:iCs w:val="0"/>
                <w:color w:val="000000"/>
                <w:sz w:val="16"/>
                <w:szCs w:val="16"/>
                <w:u w:val="none"/>
              </w:rPr>
            </w:pPr>
          </w:p>
        </w:tc>
      </w:tr>
      <w:tr w14:paraId="66977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5AB72">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13E1F7">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938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1B3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6EA6F">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毕业教育</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2C49">
            <w:pPr>
              <w:jc w:val="cente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7BBD">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C</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71B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711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133D">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06C2">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4994">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566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A9E1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C8EB">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0E48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53A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1周</w:t>
            </w:r>
          </w:p>
        </w:tc>
      </w:tr>
      <w:tr w14:paraId="34E8C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D4977">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1F22CD">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3A94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3</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B8F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A21A">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岗位实习（1）</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5685A">
            <w:pPr>
              <w:jc w:val="cente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EBA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C</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27B0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5E4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200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5CBD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3236">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E408">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BB86">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70232">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E40FC">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51E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10周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D1AE">
            <w:pPr>
              <w:jc w:val="center"/>
              <w:rPr>
                <w:rFonts w:hint="eastAsia" w:ascii="仿宋_GB2312" w:hAnsi="仿宋_GB2312" w:eastAsia="仿宋_GB2312" w:cs="仿宋_GB2312"/>
                <w:i w:val="0"/>
                <w:iCs w:val="0"/>
                <w:color w:val="000000"/>
                <w:sz w:val="16"/>
                <w:szCs w:val="16"/>
                <w:u w:val="none"/>
              </w:rPr>
            </w:pPr>
          </w:p>
        </w:tc>
      </w:tr>
      <w:tr w14:paraId="32262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150AC">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74016B">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FA03">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70E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61F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岗位实习（2）</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0E4E">
            <w:pPr>
              <w:jc w:val="cente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9C4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C</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C36B">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702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280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ED489">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E23B8">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9337A">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B3E39">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CCD60">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33CAF">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756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13F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14周</w:t>
            </w:r>
          </w:p>
        </w:tc>
      </w:tr>
      <w:tr w14:paraId="1DB12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8E632">
            <w:pPr>
              <w:jc w:val="center"/>
              <w:rPr>
                <w:rFonts w:hint="eastAsia" w:ascii="仿宋_GB2312" w:hAnsi="仿宋_GB2312" w:eastAsia="仿宋_GB2312" w:cs="仿宋_GB2312"/>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C38299">
            <w:pPr>
              <w:jc w:val="center"/>
              <w:rPr>
                <w:rFonts w:hint="eastAsia" w:ascii="仿宋_GB2312" w:hAnsi="仿宋_GB2312" w:eastAsia="仿宋_GB2312" w:cs="仿宋_GB2312"/>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156C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1861">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GJ220605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29B47">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毕业设计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AD78">
            <w:pPr>
              <w:jc w:val="cente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66C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C</w:t>
            </w:r>
          </w:p>
        </w:tc>
        <w:tc>
          <w:tcPr>
            <w:tcW w:w="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B2E5">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6F40">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80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5E36">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785C">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722E">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15D51">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1B77">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F2B8A">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3B32">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8BF9">
            <w:pPr>
              <w:keepNext w:val="0"/>
              <w:keepLines w:val="0"/>
              <w:widowControl/>
              <w:suppressLineNumbers w:val="0"/>
              <w:jc w:val="center"/>
              <w:textAlignment w:val="center"/>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kern w:val="0"/>
                <w:sz w:val="16"/>
                <w:szCs w:val="16"/>
                <w:u w:val="none"/>
                <w:lang w:val="en-US" w:eastAsia="zh-CN" w:bidi="ar"/>
              </w:rPr>
              <w:t>4周</w:t>
            </w:r>
          </w:p>
        </w:tc>
      </w:tr>
      <w:tr w14:paraId="7784E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36DAA5">
            <w:pPr>
              <w:rPr>
                <w:rFonts w:hint="eastAsia" w:ascii="仿宋_GB2312" w:hAnsi="仿宋_GB2312" w:eastAsia="仿宋_GB2312" w:cs="仿宋_GB2312"/>
                <w:i w:val="0"/>
                <w:iCs w:val="0"/>
                <w:color w:val="000000"/>
                <w:sz w:val="24"/>
                <w:szCs w:val="24"/>
                <w:u w:val="none"/>
              </w:rPr>
            </w:pPr>
          </w:p>
        </w:tc>
        <w:tc>
          <w:tcPr>
            <w:tcW w:w="5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DAB15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小计</w:t>
            </w:r>
          </w:p>
        </w:tc>
        <w:tc>
          <w:tcPr>
            <w:tcW w:w="4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42D40C">
            <w:pPr>
              <w:rPr>
                <w:rFonts w:hint="eastAsia" w:ascii="仿宋_GB2312" w:hAnsi="仿宋_GB2312" w:eastAsia="仿宋_GB2312" w:cs="仿宋_GB2312"/>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BB33">
            <w:pPr>
              <w:jc w:val="left"/>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EA9C">
            <w:pPr>
              <w:jc w:val="left"/>
              <w:rPr>
                <w:rFonts w:hint="default" w:ascii="仿宋_GB2312" w:hAnsi="仿宋_GB2312" w:eastAsia="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30</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8B06F">
            <w:pPr>
              <w:jc w:val="center"/>
              <w:rPr>
                <w:rFonts w:hint="eastAsia" w:ascii="仿宋_GB2312" w:hAnsi="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592</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1134B">
            <w:pPr>
              <w:jc w:val="center"/>
              <w:rPr>
                <w:rFonts w:hint="eastAsia" w:ascii="仿宋_GB2312" w:hAnsi="仿宋_GB2312" w:cs="仿宋_GB2312"/>
                <w:b/>
                <w:bCs/>
                <w:i w:val="0"/>
                <w:iCs w:val="0"/>
                <w:color w:val="000000"/>
                <w:sz w:val="16"/>
                <w:szCs w:val="16"/>
                <w:u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9AE50">
            <w:pPr>
              <w:jc w:val="center"/>
              <w:rPr>
                <w:rFonts w:hint="eastAsia" w:ascii="仿宋_GB2312" w:hAnsi="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592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8E7E4">
            <w:pPr>
              <w:jc w:val="left"/>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6BF80">
            <w:pPr>
              <w:jc w:val="left"/>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F38DB">
            <w:pPr>
              <w:jc w:val="left"/>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CD484">
            <w:pPr>
              <w:jc w:val="left"/>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A06F">
            <w:pPr>
              <w:jc w:val="left"/>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93B9E">
            <w:pPr>
              <w:jc w:val="left"/>
              <w:rPr>
                <w:rFonts w:hint="eastAsia" w:ascii="仿宋_GB2312" w:hAnsi="仿宋_GB2312" w:eastAsia="仿宋_GB2312" w:cs="仿宋_GB2312"/>
                <w:i w:val="0"/>
                <w:iCs w:val="0"/>
                <w:color w:val="000000"/>
                <w:sz w:val="16"/>
                <w:szCs w:val="16"/>
                <w:u w:val="none"/>
              </w:rPr>
            </w:pPr>
          </w:p>
        </w:tc>
      </w:tr>
      <w:tr w14:paraId="46C17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jc w:val="center"/>
        </w:trPr>
        <w:tc>
          <w:tcPr>
            <w:tcW w:w="58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A49F5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kern w:val="0"/>
                <w:sz w:val="16"/>
                <w:szCs w:val="16"/>
                <w:u w:val="none"/>
                <w:lang w:val="en-US" w:eastAsia="zh-CN" w:bidi="ar"/>
              </w:rPr>
              <w:t>合计</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8A04">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380B">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42B2">
            <w:pPr>
              <w:jc w:val="center"/>
              <w:rPr>
                <w:rFonts w:hint="default" w:ascii="仿宋_GB2312" w:hAnsi="仿宋_GB2312" w:eastAsia="仿宋_GB2312" w:cs="仿宋_GB2312"/>
                <w:b/>
                <w:bCs/>
                <w:i w:val="0"/>
                <w:iCs w:val="0"/>
                <w:color w:val="000000"/>
                <w:sz w:val="16"/>
                <w:szCs w:val="16"/>
                <w:u w:val="none"/>
                <w:lang w:val="en-US" w:eastAsia="zh-CN"/>
              </w:rPr>
            </w:pPr>
            <w:r>
              <w:rPr>
                <w:rFonts w:hint="eastAsia" w:ascii="仿宋_GB2312" w:hAnsi="仿宋_GB2312" w:cs="仿宋_GB2312"/>
                <w:b/>
                <w:bCs/>
                <w:i w:val="0"/>
                <w:iCs w:val="0"/>
                <w:color w:val="000000"/>
                <w:sz w:val="16"/>
                <w:szCs w:val="16"/>
                <w:u w:val="none"/>
                <w:lang w:val="en-US" w:eastAsia="zh-CN"/>
              </w:rPr>
              <w:t>134</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74418">
            <w:pPr>
              <w:keepNext w:val="0"/>
              <w:keepLines w:val="0"/>
              <w:widowControl/>
              <w:suppressLineNumbers w:val="0"/>
              <w:jc w:val="center"/>
              <w:textAlignment w:val="center"/>
              <w:rPr>
                <w:rFonts w:hint="eastAsia" w:ascii="仿宋_GB2312" w:hAnsi="仿宋_GB2312" w:eastAsia="仿宋_GB2312" w:cs="仿宋_GB2312"/>
                <w:b/>
                <w:bCs/>
                <w:i w:val="0"/>
                <w:iCs w:val="0"/>
                <w:color w:val="000000" w:themeColor="text1"/>
                <w:sz w:val="16"/>
                <w:szCs w:val="16"/>
                <w:u w:val="none"/>
                <w14:textFill>
                  <w14:solidFill>
                    <w14:schemeClr w14:val="tx1"/>
                  </w14:solidFill>
                </w14:textFill>
              </w:rPr>
            </w:pPr>
            <w:r>
              <w:rPr>
                <w:rFonts w:hint="eastAsia" w:ascii="仿宋_GB2312" w:hAnsi="仿宋_GB2312" w:eastAsia="仿宋_GB2312" w:cs="仿宋_GB2312"/>
                <w:b/>
                <w:bCs/>
                <w:i w:val="0"/>
                <w:iCs w:val="0"/>
                <w:color w:val="000000" w:themeColor="text1"/>
                <w:kern w:val="0"/>
                <w:sz w:val="16"/>
                <w:szCs w:val="16"/>
                <w:u w:val="none"/>
                <w:lang w:val="en-US" w:eastAsia="zh-CN" w:bidi="ar"/>
                <w14:textFill>
                  <w14:solidFill>
                    <w14:schemeClr w14:val="tx1"/>
                  </w14:solidFill>
                </w14:textFill>
              </w:rPr>
              <w:t>26</w:t>
            </w:r>
            <w:r>
              <w:rPr>
                <w:rFonts w:hint="eastAsia" w:ascii="仿宋_GB2312" w:hAnsi="仿宋_GB2312" w:cs="仿宋_GB2312"/>
                <w:b/>
                <w:bCs/>
                <w:i w:val="0"/>
                <w:iCs w:val="0"/>
                <w:color w:val="000000" w:themeColor="text1"/>
                <w:kern w:val="0"/>
                <w:sz w:val="16"/>
                <w:szCs w:val="16"/>
                <w:u w:val="none"/>
                <w:lang w:val="en-US" w:eastAsia="zh-CN" w:bidi="ar"/>
                <w14:textFill>
                  <w14:solidFill>
                    <w14:schemeClr w14:val="tx1"/>
                  </w14:solidFill>
                </w14:textFill>
              </w:rPr>
              <w:t>12</w:t>
            </w:r>
            <w:r>
              <w:rPr>
                <w:rFonts w:hint="eastAsia" w:ascii="仿宋_GB2312" w:hAnsi="仿宋_GB2312" w:eastAsia="仿宋_GB2312" w:cs="仿宋_GB2312"/>
                <w:b/>
                <w:bCs/>
                <w:i w:val="0"/>
                <w:iCs w:val="0"/>
                <w:color w:val="000000" w:themeColor="text1"/>
                <w:kern w:val="0"/>
                <w:sz w:val="16"/>
                <w:szCs w:val="16"/>
                <w:u w:val="none"/>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2B78">
            <w:pPr>
              <w:jc w:val="center"/>
              <w:rPr>
                <w:rFonts w:hint="default" w:ascii="仿宋_GB2312" w:hAnsi="仿宋_GB2312" w:eastAsia="仿宋_GB2312" w:cs="仿宋_GB2312"/>
                <w:b/>
                <w:bCs/>
                <w:i w:val="0"/>
                <w:iCs w:val="0"/>
                <w:color w:val="000000" w:themeColor="text1"/>
                <w:sz w:val="16"/>
                <w:szCs w:val="16"/>
                <w:u w:val="none"/>
                <w:lang w:val="en-US" w:eastAsia="zh-CN"/>
                <w14:textFill>
                  <w14:solidFill>
                    <w14:schemeClr w14:val="tx1"/>
                  </w14:solidFill>
                </w14:textFill>
              </w:rPr>
            </w:pPr>
            <w:r>
              <w:rPr>
                <w:rFonts w:hint="eastAsia" w:ascii="仿宋_GB2312" w:hAnsi="仿宋_GB2312" w:eastAsia="仿宋_GB2312" w:cs="仿宋_GB2312"/>
                <w:b/>
                <w:bCs/>
                <w:i w:val="0"/>
                <w:iCs w:val="0"/>
                <w:color w:val="000000" w:themeColor="text1"/>
                <w:sz w:val="16"/>
                <w:szCs w:val="16"/>
                <w:u w:val="none"/>
                <w:lang w:val="en-US" w:eastAsia="zh-CN"/>
                <w14:textFill>
                  <w14:solidFill>
                    <w14:schemeClr w14:val="tx1"/>
                  </w14:solidFill>
                </w14:textFill>
              </w:rPr>
              <w:t>1</w:t>
            </w:r>
            <w:r>
              <w:rPr>
                <w:rFonts w:hint="eastAsia" w:ascii="仿宋_GB2312" w:hAnsi="仿宋_GB2312" w:cs="仿宋_GB2312"/>
                <w:b/>
                <w:bCs/>
                <w:i w:val="0"/>
                <w:iCs w:val="0"/>
                <w:color w:val="000000" w:themeColor="text1"/>
                <w:sz w:val="16"/>
                <w:szCs w:val="16"/>
                <w:u w:val="none"/>
                <w:lang w:val="en-US" w:eastAsia="zh-CN"/>
                <w14:textFill>
                  <w14:solidFill>
                    <w14:schemeClr w14:val="tx1"/>
                  </w14:solidFill>
                </w14:textFill>
              </w:rPr>
              <w:t>274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DABF4">
            <w:pPr>
              <w:jc w:val="center"/>
              <w:rPr>
                <w:rFonts w:hint="default" w:ascii="仿宋_GB2312" w:hAnsi="仿宋_GB2312" w:eastAsia="仿宋_GB2312" w:cs="仿宋_GB2312"/>
                <w:b/>
                <w:bCs/>
                <w:i w:val="0"/>
                <w:iCs w:val="0"/>
                <w:color w:val="000000"/>
                <w:sz w:val="16"/>
                <w:szCs w:val="16"/>
                <w:u w:val="none"/>
                <w:lang w:val="en-US" w:eastAsia="zh-CN"/>
              </w:rPr>
            </w:pPr>
            <w:r>
              <w:rPr>
                <w:rFonts w:hint="eastAsia" w:ascii="仿宋_GB2312" w:hAnsi="仿宋_GB2312" w:eastAsia="仿宋_GB2312" w:cs="仿宋_GB2312"/>
                <w:b/>
                <w:bCs/>
                <w:i w:val="0"/>
                <w:iCs w:val="0"/>
                <w:color w:val="000000"/>
                <w:sz w:val="16"/>
                <w:szCs w:val="16"/>
                <w:u w:val="none"/>
                <w:lang w:val="en-US" w:eastAsia="zh-CN"/>
              </w:rPr>
              <w:t>13</w:t>
            </w:r>
            <w:r>
              <w:rPr>
                <w:rFonts w:hint="eastAsia" w:ascii="仿宋_GB2312" w:hAnsi="仿宋_GB2312" w:cs="仿宋_GB2312"/>
                <w:b/>
                <w:bCs/>
                <w:i w:val="0"/>
                <w:iCs w:val="0"/>
                <w:color w:val="000000"/>
                <w:sz w:val="16"/>
                <w:szCs w:val="16"/>
                <w:u w:val="none"/>
                <w:lang w:val="en-US" w:eastAsia="zh-CN"/>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4845">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E56B">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2FF9B">
            <w:pPr>
              <w:jc w:val="center"/>
              <w:rPr>
                <w:rFonts w:hint="eastAsia" w:ascii="仿宋_GB2312" w:hAnsi="仿宋_GB2312" w:eastAsia="仿宋_GB2312" w:cs="仿宋_GB2312"/>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D423">
            <w:pPr>
              <w:jc w:val="center"/>
              <w:rPr>
                <w:rFonts w:hint="eastAsia" w:ascii="仿宋_GB2312" w:hAnsi="仿宋_GB2312" w:eastAsia="仿宋_GB2312" w:cs="仿宋_GB2312"/>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3720">
            <w:pPr>
              <w:jc w:val="center"/>
              <w:rPr>
                <w:rFonts w:hint="eastAsia" w:ascii="仿宋_GB2312" w:hAnsi="仿宋_GB2312" w:eastAsia="仿宋_GB2312" w:cs="仿宋_GB2312"/>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6775">
            <w:pPr>
              <w:jc w:val="center"/>
              <w:rPr>
                <w:rFonts w:hint="eastAsia" w:ascii="仿宋_GB2312" w:hAnsi="仿宋_GB2312" w:eastAsia="仿宋_GB2312" w:cs="仿宋_GB2312"/>
                <w:i w:val="0"/>
                <w:iCs w:val="0"/>
                <w:color w:val="000000"/>
                <w:sz w:val="16"/>
                <w:szCs w:val="16"/>
                <w:u w:val="none"/>
              </w:rPr>
            </w:pPr>
          </w:p>
        </w:tc>
      </w:tr>
    </w:tbl>
    <w:p w14:paraId="67C17EE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婴幼儿托育服务与管理</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1274</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48.78</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746</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51.22</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1338</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2612</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婴幼儿托育服务与管理</w:t>
      </w:r>
      <w:r>
        <w:rPr>
          <w:rFonts w:hint="eastAsia" w:ascii="仿宋_GB2312" w:hAnsi="仿宋_GB2312"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shd w:val="clear" w:color="auto" w:fill="auto"/>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color w:val="000000" w:themeColor="text1"/>
                <w:sz w:val="24"/>
                <w:lang w:val="en-US" w:eastAsia="zh-CN"/>
                <w14:textFill>
                  <w14:solidFill>
                    <w14:schemeClr w14:val="tx1"/>
                  </w14:solidFill>
                </w14:textFill>
              </w:rPr>
            </w:pPr>
            <w:r>
              <w:rPr>
                <w:rFonts w:hint="default" w:hAnsi="宋体"/>
                <w:b w:val="0"/>
                <w:bCs/>
                <w:color w:val="000000" w:themeColor="text1"/>
                <w:sz w:val="24"/>
                <w:lang w:val="en-US" w:eastAsia="zh-CN"/>
                <w14:textFill>
                  <w14:solidFill>
                    <w14:schemeClr w14:val="tx1"/>
                  </w14:solidFill>
                </w14:textFill>
              </w:rPr>
              <w:t>752</w:t>
            </w:r>
          </w:p>
        </w:tc>
        <w:tc>
          <w:tcPr>
            <w:tcW w:w="1448" w:type="dxa"/>
            <w:shd w:val="clear" w:color="auto" w:fill="auto"/>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color w:val="000000" w:themeColor="text1"/>
                <w:sz w:val="24"/>
                <w:lang w:val="en-US"/>
                <w14:textFill>
                  <w14:solidFill>
                    <w14:schemeClr w14:val="tx1"/>
                  </w14:solidFill>
                </w14:textFill>
              </w:rPr>
            </w:pPr>
            <w:r>
              <w:rPr>
                <w:rFonts w:hint="default" w:hAnsi="宋体"/>
                <w:b w:val="0"/>
                <w:bCs/>
                <w:color w:val="000000" w:themeColor="text1"/>
                <w:sz w:val="24"/>
                <w:lang w:val="en-US"/>
                <w14:textFill>
                  <w14:solidFill>
                    <w14:schemeClr w14:val="tx1"/>
                  </w14:solidFill>
                </w14:textFill>
              </w:rPr>
              <w:t>28.</w:t>
            </w:r>
            <w:r>
              <w:rPr>
                <w:rFonts w:hint="eastAsia" w:hAnsi="宋体"/>
                <w:b w:val="0"/>
                <w:bCs/>
                <w:color w:val="000000" w:themeColor="text1"/>
                <w:sz w:val="24"/>
                <w:lang w:val="en-US" w:eastAsia="zh-CN"/>
                <w14:textFill>
                  <w14:solidFill>
                    <w14:schemeClr w14:val="tx1"/>
                  </w14:solidFill>
                </w14:textFill>
              </w:rPr>
              <w:t>79</w:t>
            </w:r>
            <w:r>
              <w:rPr>
                <w:rFonts w:hint="default" w:hAnsi="宋体"/>
                <w:b w:val="0"/>
                <w:bCs/>
                <w:color w:val="000000" w:themeColor="text1"/>
                <w:sz w:val="24"/>
                <w:lang w:val="en-US"/>
                <w14:textFill>
                  <w14:solidFill>
                    <w14:schemeClr w14:val="tx1"/>
                  </w14:solidFill>
                </w14:textFill>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6</w:t>
            </w:r>
          </w:p>
        </w:tc>
        <w:tc>
          <w:tcPr>
            <w:tcW w:w="1592" w:type="dxa"/>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452</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color w:val="000000" w:themeColor="text1"/>
                <w:sz w:val="24"/>
                <w14:textFill>
                  <w14:solidFill>
                    <w14:schemeClr w14:val="tx1"/>
                  </w14:solidFill>
                </w14:textFill>
              </w:rPr>
            </w:pPr>
            <w:r>
              <w:rPr>
                <w:rFonts w:hint="eastAsia" w:hAnsi="宋体"/>
                <w:b w:val="0"/>
                <w:bCs/>
                <w:color w:val="000000" w:themeColor="text1"/>
                <w:sz w:val="24"/>
                <w:lang w:val="en-US" w:eastAsia="zh-CN"/>
                <w14:textFill>
                  <w14:solidFill>
                    <w14:schemeClr w14:val="tx1"/>
                  </w14:solidFill>
                </w14:textFill>
              </w:rPr>
              <w:t>17.30</w:t>
            </w:r>
            <w:r>
              <w:rPr>
                <w:rFonts w:hint="eastAsia" w:hAnsi="宋体"/>
                <w:b w:val="0"/>
                <w:bCs/>
                <w:color w:val="000000" w:themeColor="text1"/>
                <w:sz w:val="24"/>
                <w14:textFill>
                  <w14:solidFill>
                    <w14:schemeClr w14:val="tx1"/>
                  </w14:solidFill>
                </w14:textFill>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6</w:t>
            </w:r>
          </w:p>
        </w:tc>
        <w:tc>
          <w:tcPr>
            <w:tcW w:w="1592" w:type="dxa"/>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544</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color w:val="000000" w:themeColor="text1"/>
                <w:sz w:val="24"/>
                <w14:textFill>
                  <w14:solidFill>
                    <w14:schemeClr w14:val="tx1"/>
                  </w14:solidFill>
                </w14:textFill>
              </w:rPr>
            </w:pPr>
            <w:r>
              <w:rPr>
                <w:rFonts w:hint="eastAsia" w:hAnsi="宋体"/>
                <w:b w:val="0"/>
                <w:bCs/>
                <w:color w:val="000000" w:themeColor="text1"/>
                <w:sz w:val="24"/>
                <w:lang w:val="en-US" w:eastAsia="zh-CN"/>
                <w14:textFill>
                  <w14:solidFill>
                    <w14:schemeClr w14:val="tx1"/>
                  </w14:solidFill>
                </w14:textFill>
              </w:rPr>
              <w:t>20.83</w:t>
            </w:r>
            <w:r>
              <w:rPr>
                <w:rFonts w:hint="eastAsia" w:hAnsi="宋体"/>
                <w:b w:val="0"/>
                <w:bCs/>
                <w:color w:val="000000" w:themeColor="text1"/>
                <w:sz w:val="24"/>
                <w14:textFill>
                  <w14:solidFill>
                    <w14:schemeClr w14:val="tx1"/>
                  </w14:solidFill>
                </w14:textFill>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color w:val="000000" w:themeColor="text1"/>
                <w:sz w:val="24"/>
                <w14:textFill>
                  <w14:solidFill>
                    <w14:schemeClr w14:val="tx1"/>
                  </w14:solidFill>
                </w14:textFill>
              </w:rPr>
            </w:pPr>
            <w:r>
              <w:rPr>
                <w:rFonts w:hint="eastAsia" w:hAnsi="宋体"/>
                <w:b w:val="0"/>
                <w:bCs/>
                <w:color w:val="000000" w:themeColor="text1"/>
                <w:sz w:val="24"/>
                <w:lang w:val="en-US" w:eastAsia="zh-CN"/>
                <w14:textFill>
                  <w14:solidFill>
                    <w14:schemeClr w14:val="tx1"/>
                  </w14:solidFill>
                </w14:textFill>
              </w:rPr>
              <w:t>22.66</w:t>
            </w:r>
            <w:r>
              <w:rPr>
                <w:rFonts w:hint="eastAsia" w:hAnsi="宋体"/>
                <w:b w:val="0"/>
                <w:bCs/>
                <w:color w:val="000000" w:themeColor="text1"/>
                <w:sz w:val="24"/>
                <w14:textFill>
                  <w14:solidFill>
                    <w14:schemeClr w14:val="tx1"/>
                  </w14:solidFill>
                </w14:textFill>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32</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color w:val="000000" w:themeColor="text1"/>
                <w:sz w:val="24"/>
                <w14:textFill>
                  <w14:solidFill>
                    <w14:schemeClr w14:val="tx1"/>
                  </w14:solidFill>
                </w14:textFill>
              </w:rPr>
            </w:pPr>
            <w:r>
              <w:rPr>
                <w:rFonts w:hint="eastAsia" w:hAnsi="宋体"/>
                <w:b w:val="0"/>
                <w:bCs/>
                <w:color w:val="000000" w:themeColor="text1"/>
                <w:sz w:val="24"/>
                <w:lang w:val="en-US" w:eastAsia="zh-CN"/>
                <w14:textFill>
                  <w14:solidFill>
                    <w14:schemeClr w14:val="tx1"/>
                  </w14:solidFill>
                </w14:textFill>
              </w:rPr>
              <w:t>1.23</w:t>
            </w:r>
            <w:r>
              <w:rPr>
                <w:rFonts w:hint="eastAsia" w:hAnsi="宋体"/>
                <w:b w:val="0"/>
                <w:bCs/>
                <w:color w:val="000000" w:themeColor="text1"/>
                <w:sz w:val="24"/>
                <w14:textFill>
                  <w14:solidFill>
                    <w14:schemeClr w14:val="tx1"/>
                  </w14:solidFill>
                </w14:textFill>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240</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color w:val="000000" w:themeColor="text1"/>
                <w:sz w:val="24"/>
                <w14:textFill>
                  <w14:solidFill>
                    <w14:schemeClr w14:val="tx1"/>
                  </w14:solidFill>
                </w14:textFill>
              </w:rPr>
            </w:pPr>
            <w:r>
              <w:rPr>
                <w:rFonts w:hint="eastAsia" w:hAnsi="宋体"/>
                <w:b w:val="0"/>
                <w:bCs/>
                <w:color w:val="000000" w:themeColor="text1"/>
                <w:sz w:val="24"/>
                <w:lang w:val="en-US" w:eastAsia="zh-CN"/>
                <w14:textFill>
                  <w14:solidFill>
                    <w14:schemeClr w14:val="tx1"/>
                  </w14:solidFill>
                </w14:textFill>
              </w:rPr>
              <w:t>9.19</w:t>
            </w:r>
            <w:r>
              <w:rPr>
                <w:rFonts w:hint="eastAsia" w:hAnsi="宋体"/>
                <w:b w:val="0"/>
                <w:bCs/>
                <w:color w:val="000000" w:themeColor="text1"/>
                <w:sz w:val="24"/>
                <w14:textFill>
                  <w14:solidFill>
                    <w14:schemeClr w14:val="tx1"/>
                  </w14:solidFill>
                </w14:textFill>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43</w:t>
            </w: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2612</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color w:val="000000" w:themeColor="text1"/>
                <w:sz w:val="24"/>
                <w14:textFill>
                  <w14:solidFill>
                    <w14:schemeClr w14:val="tx1"/>
                  </w14:solidFill>
                </w14:textFill>
              </w:rPr>
            </w:pPr>
            <w:r>
              <w:rPr>
                <w:rFonts w:hint="eastAsia" w:hAnsi="宋体"/>
                <w:b w:val="0"/>
                <w:bCs/>
                <w:color w:val="000000" w:themeColor="text1"/>
                <w:sz w:val="24"/>
                <w:lang w:val="en-US" w:eastAsia="zh-CN"/>
                <w14:textFill>
                  <w14:solidFill>
                    <w14:schemeClr w14:val="tx1"/>
                  </w14:solidFill>
                </w14:textFill>
              </w:rPr>
              <w:t>100</w:t>
            </w:r>
            <w:r>
              <w:rPr>
                <w:rFonts w:hint="eastAsia" w:hAnsi="宋体"/>
                <w:b w:val="0"/>
                <w:bCs/>
                <w:color w:val="000000" w:themeColor="text1"/>
                <w:sz w:val="24"/>
                <w14:textFill>
                  <w14:solidFill>
                    <w14:schemeClr w14:val="tx1"/>
                  </w14:solidFill>
                </w14:textFill>
              </w:rPr>
              <w:t>%</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婴幼儿托育服务与管理</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28.79</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32</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1.23</w:t>
            </w: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30.02</w:t>
            </w:r>
            <w:r>
              <w:rPr>
                <w:rFonts w:hint="eastAsia" w:hAnsi="宋体"/>
                <w:b w:val="0"/>
                <w:bCs/>
                <w:sz w:val="24"/>
              </w:rPr>
              <w:t>%</w:t>
            </w:r>
          </w:p>
        </w:tc>
      </w:tr>
    </w:tbl>
    <w:p w14:paraId="7B2A1A77">
      <w:pPr>
        <w:keepNext w:val="0"/>
        <w:keepLines w:val="0"/>
        <w:pageBreakBefore w:val="0"/>
        <w:widowControl w:val="0"/>
        <w:numPr>
          <w:ilvl w:val="0"/>
          <w:numId w:val="0"/>
        </w:numPr>
        <w:kinsoku/>
        <w:wordWrap/>
        <w:overflowPunct w:val="0"/>
        <w:topLinePunct w:val="0"/>
        <w:autoSpaceDE/>
        <w:autoSpaceDN/>
        <w:bidi w:val="0"/>
        <w:adjustRightInd w:val="0"/>
        <w:snapToGrid/>
        <w:textAlignment w:val="auto"/>
        <w:outlineLvl w:val="9"/>
        <w:rPr>
          <w:rFonts w:hint="eastAsia" w:ascii="Times New Roman" w:hAnsi="Times New Roman" w:eastAsia="黑体" w:cs="Times New Roman"/>
          <w:szCs w:val="32"/>
          <w:lang w:eastAsia="zh-CN"/>
        </w:rPr>
      </w:pPr>
    </w:p>
    <w:p w14:paraId="095708D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eastAsia="黑体" w:cs="Times New Roman"/>
          <w:szCs w:val="32"/>
          <w:lang w:val="en-US" w:eastAsia="zh-CN"/>
        </w:rPr>
        <w:t>八、</w:t>
      </w: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6334627B">
      <w:pPr>
        <w:keepNext w:val="0"/>
        <w:keepLines w:val="0"/>
        <w:pageBreakBefore w:val="0"/>
        <w:widowControl w:val="0"/>
        <w:numPr>
          <w:ilvl w:val="0"/>
          <w:numId w:val="0"/>
        </w:numPr>
        <w:shd w:val="clea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color w:val="auto"/>
          <w:highlight w:val="none"/>
          <w:lang w:eastAsia="zh-CN"/>
        </w:rPr>
      </w:pPr>
      <w:r>
        <w:rPr>
          <w:rFonts w:hint="eastAsia" w:ascii="楷体_GB2312" w:hAnsi="楷体_GB2312" w:eastAsia="楷体_GB2312" w:cs="楷体_GB2312"/>
          <w:b/>
          <w:bCs/>
          <w:color w:val="auto"/>
          <w:kern w:val="2"/>
          <w:sz w:val="32"/>
          <w:szCs w:val="22"/>
          <w:highlight w:val="none"/>
          <w:lang w:val="en-US" w:eastAsia="zh-CN" w:bidi="ar-SA"/>
        </w:rPr>
        <w:t>（一）</w:t>
      </w:r>
      <w:r>
        <w:rPr>
          <w:rFonts w:hint="eastAsia" w:ascii="楷体_GB2312" w:hAnsi="楷体_GB2312" w:eastAsia="楷体_GB2312" w:cs="楷体_GB2312"/>
          <w:b/>
          <w:bCs/>
          <w:color w:val="auto"/>
          <w:highlight w:val="none"/>
          <w:lang w:eastAsia="zh-CN"/>
        </w:rPr>
        <w:t>师资队伍</w:t>
      </w:r>
    </w:p>
    <w:p w14:paraId="0CAB9C5D">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cs="Times New Roman"/>
          <w:b/>
          <w:bCs/>
          <w:color w:val="auto"/>
          <w:highlight w:val="none"/>
          <w:lang w:val="en-US" w:eastAsia="zh-CN"/>
        </w:rPr>
      </w:pPr>
      <w:r>
        <w:rPr>
          <w:rFonts w:hint="eastAsia" w:ascii="仿宋_GB2312" w:hAnsi="Times New Roman" w:eastAsia="仿宋_GB2312" w:cs="Times New Roman"/>
          <w:b/>
          <w:bCs/>
          <w:color w:val="auto"/>
          <w:kern w:val="2"/>
          <w:sz w:val="32"/>
          <w:szCs w:val="22"/>
          <w:highlight w:val="none"/>
          <w:lang w:val="en-US" w:eastAsia="zh-CN" w:bidi="ar-SA"/>
        </w:rPr>
        <w:t>1.</w:t>
      </w:r>
      <w:r>
        <w:rPr>
          <w:rFonts w:hint="eastAsia" w:ascii="仿宋_GB2312" w:cs="Times New Roman"/>
          <w:b/>
          <w:bCs/>
          <w:color w:val="auto"/>
          <w:highlight w:val="none"/>
          <w:lang w:val="en-US" w:eastAsia="zh-CN"/>
        </w:rPr>
        <w:t>队伍结构</w:t>
      </w:r>
    </w:p>
    <w:p w14:paraId="076C0370">
      <w:pPr>
        <w:keepNext w:val="0"/>
        <w:keepLines w:val="0"/>
        <w:pageBreakBefore w:val="0"/>
        <w:widowControl w:val="0"/>
        <w:numPr>
          <w:ilvl w:val="0"/>
          <w:numId w:val="0"/>
        </w:numPr>
        <w:shd w:val="clear"/>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 xml:space="preserve">学生数与本专业专任教师数比例不高于 </w:t>
      </w:r>
      <w:r>
        <w:rPr>
          <w:rFonts w:hint="default" w:ascii="Times New Roman" w:hAnsi="Times New Roman" w:cs="Times New Roman"/>
          <w:color w:val="auto"/>
          <w:highlight w:val="none"/>
          <w:lang w:val="en-US" w:eastAsia="zh-CN"/>
        </w:rPr>
        <w:t>18</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1</w:t>
      </w:r>
      <w:r>
        <w:rPr>
          <w:rFonts w:hint="eastAsia" w:ascii="Times New Roman" w:hAnsi="Times New Roman" w:cs="Times New Roman"/>
          <w:color w:val="auto"/>
          <w:highlight w:val="none"/>
          <w:lang w:val="en-US" w:eastAsia="zh-CN"/>
        </w:rPr>
        <w:t xml:space="preserve">，“双师型”教师占专业课教师数比例一般不低于 </w:t>
      </w:r>
      <w:r>
        <w:rPr>
          <w:rFonts w:hint="default" w:ascii="Times New Roman" w:hAnsi="Times New Roman" w:cs="Times New Roman"/>
          <w:color w:val="auto"/>
          <w:highlight w:val="none"/>
          <w:lang w:val="en-US" w:eastAsia="zh-CN"/>
        </w:rPr>
        <w:t>60%</w:t>
      </w:r>
      <w:r>
        <w:rPr>
          <w:rFonts w:hint="eastAsia" w:ascii="Times New Roman" w:hAnsi="Times New Roman" w:cs="Times New Roman"/>
          <w:color w:val="auto"/>
          <w:highlight w:val="none"/>
          <w:lang w:val="en-US" w:eastAsia="zh-CN"/>
        </w:rPr>
        <w:t xml:space="preserve">，高级职称专任教师的比例不低于 </w:t>
      </w:r>
      <w:r>
        <w:rPr>
          <w:rFonts w:hint="default" w:ascii="Times New Roman" w:hAnsi="Times New Roman" w:cs="Times New Roman"/>
          <w:color w:val="auto"/>
          <w:highlight w:val="none"/>
          <w:lang w:val="en-US" w:eastAsia="zh-CN"/>
        </w:rPr>
        <w:t>20%</w:t>
      </w:r>
      <w:r>
        <w:rPr>
          <w:rFonts w:hint="eastAsia" w:ascii="Times New Roman" w:hAnsi="Times New Roman" w:cs="Times New Roman"/>
          <w:color w:val="auto"/>
          <w:highlight w:val="none"/>
          <w:lang w:val="en-US" w:eastAsia="zh-CN"/>
        </w:rPr>
        <w:t>，专任教师队伍要考虑职称、年龄、工作 经验，形成合理的梯队结构。能够整合校内外优质人才资源，选聘行业机构高级技术人员担任行业导师，组建校企合作、专兼结合的教师团队，建立定期开展专业（学科）教研机制。</w:t>
      </w:r>
    </w:p>
    <w:p w14:paraId="2CD88851">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2.专业带头人</w:t>
      </w:r>
    </w:p>
    <w:p w14:paraId="37D6B466">
      <w:pPr>
        <w:keepNext w:val="0"/>
        <w:keepLines w:val="0"/>
        <w:pageBreakBefore w:val="0"/>
        <w:widowControl w:val="0"/>
        <w:numPr>
          <w:ilvl w:val="0"/>
          <w:numId w:val="0"/>
        </w:numPr>
        <w:shd w:val="clear"/>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原则上应具有本专业及相关专业副高及以上职称和较强的实践能力，能够较好地把握国内外居民服务业、卫生等行业、专业发展，能广泛联系行业机构，了解行业机构对本专业人才的需求实际，主持专业建设、开展教育教学改革、教科研工作和社会服务能力强，在本专业改革发展中起引领作用</w:t>
      </w:r>
    </w:p>
    <w:p w14:paraId="03C573A9">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3.专任教师</w:t>
      </w:r>
    </w:p>
    <w:p w14:paraId="73A83F85">
      <w:pPr>
        <w:keepNext w:val="0"/>
        <w:keepLines w:val="0"/>
        <w:pageBreakBefore w:val="0"/>
        <w:widowControl w:val="0"/>
        <w:numPr>
          <w:ilvl w:val="0"/>
          <w:numId w:val="0"/>
        </w:numPr>
        <w:shd w:val="clear"/>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具有高校教师资格；原则上具有儿科学、妇幼保健医学、护理学、学前教育、应用心理学、健康服务与管理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w:t>
      </w:r>
      <w:r>
        <w:rPr>
          <w:rFonts w:hint="default" w:ascii="Times New Roman" w:hAnsi="Times New Roman" w:cs="Times New Roman"/>
          <w:color w:val="auto"/>
          <w:highlight w:val="none"/>
          <w:lang w:val="en-US" w:eastAsia="zh-CN"/>
        </w:rPr>
        <w:t>1</w:t>
      </w:r>
      <w:r>
        <w:rPr>
          <w:rFonts w:hint="eastAsia" w:ascii="Times New Roman" w:hAnsi="Times New Roman" w:cs="Times New Roman"/>
          <w:color w:val="auto"/>
          <w:highlight w:val="none"/>
          <w:lang w:val="en-US" w:eastAsia="zh-CN"/>
        </w:rPr>
        <w:t xml:space="preserve">个月在机构或实训基地锻炼，每 </w:t>
      </w:r>
      <w:r>
        <w:rPr>
          <w:rFonts w:hint="default" w:ascii="Times New Roman" w:hAnsi="Times New Roman" w:cs="Times New Roman"/>
          <w:color w:val="auto"/>
          <w:highlight w:val="none"/>
          <w:lang w:val="en-US" w:eastAsia="zh-CN"/>
        </w:rPr>
        <w:t xml:space="preserve">5 </w:t>
      </w:r>
      <w:r>
        <w:rPr>
          <w:rFonts w:hint="eastAsia" w:ascii="Times New Roman" w:hAnsi="Times New Roman" w:cs="Times New Roman"/>
          <w:color w:val="auto"/>
          <w:highlight w:val="none"/>
          <w:lang w:val="en-US" w:eastAsia="zh-CN"/>
        </w:rPr>
        <w:t>年累计不少于</w:t>
      </w:r>
      <w:r>
        <w:rPr>
          <w:rFonts w:hint="default" w:ascii="Times New Roman" w:hAnsi="Times New Roman" w:cs="Times New Roman"/>
          <w:color w:val="auto"/>
          <w:highlight w:val="none"/>
          <w:lang w:val="en-US" w:eastAsia="zh-CN"/>
        </w:rPr>
        <w:t>6</w:t>
      </w:r>
      <w:r>
        <w:rPr>
          <w:rFonts w:hint="eastAsia" w:ascii="Times New Roman" w:hAnsi="Times New Roman" w:cs="Times New Roman"/>
          <w:color w:val="auto"/>
          <w:highlight w:val="none"/>
          <w:lang w:val="en-US" w:eastAsia="zh-CN"/>
        </w:rPr>
        <w:t>个月的机构实践经历。</w:t>
      </w:r>
    </w:p>
    <w:p w14:paraId="0B7EC14B">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4.兼职教师</w:t>
      </w:r>
    </w:p>
    <w:p w14:paraId="13268DFF">
      <w:pPr>
        <w:keepNext w:val="0"/>
        <w:keepLines w:val="0"/>
        <w:pageBreakBefore w:val="0"/>
        <w:widowControl w:val="0"/>
        <w:numPr>
          <w:ilvl w:val="0"/>
          <w:numId w:val="0"/>
        </w:numPr>
        <w:shd w:val="clear"/>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 xml:space="preserve">主要从本专业相关行业机构的高技能人才中聘任，应具有扎实的专业知识和丰富的实际工作经验，一般应具有中级及以上专业技术职务（职称）或高级工及以上职业技能等级， </w:t>
      </w:r>
    </w:p>
    <w:p w14:paraId="1BBDA09E">
      <w:pPr>
        <w:keepNext w:val="0"/>
        <w:keepLines w:val="0"/>
        <w:pageBreakBefore w:val="0"/>
        <w:widowControl w:val="0"/>
        <w:numPr>
          <w:ilvl w:val="0"/>
          <w:numId w:val="0"/>
        </w:numPr>
        <w:shd w:val="clear"/>
        <w:kinsoku/>
        <w:wordWrap/>
        <w:overflowPunct w:val="0"/>
        <w:topLinePunct w:val="0"/>
        <w:autoSpaceDE/>
        <w:autoSpaceDN/>
        <w:bidi w:val="0"/>
        <w:adjustRightInd w:val="0"/>
        <w:snapToGrid/>
        <w:spacing w:line="240" w:lineRule="auto"/>
        <w:textAlignment w:val="auto"/>
        <w:outlineLvl w:val="9"/>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了解教育教学规律，能承担专业课程教学、实习实训指导和学生职业发展规划指导等教学任务。根据需要聘请技能大师、劳动模范、能工巧匠等高技能人才，根据国家有关要求制定针对兼职教师聘任与管理的具体实施办法。</w:t>
      </w:r>
    </w:p>
    <w:p w14:paraId="32CDA38F">
      <w:pPr>
        <w:keepNext w:val="0"/>
        <w:keepLines w:val="0"/>
        <w:pageBreakBefore w:val="0"/>
        <w:widowControl w:val="0"/>
        <w:numPr>
          <w:ilvl w:val="0"/>
          <w:numId w:val="0"/>
        </w:numPr>
        <w:shd w:val="clea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color w:val="auto"/>
          <w:highlight w:val="none"/>
          <w:lang w:eastAsia="zh-CN"/>
        </w:rPr>
      </w:pPr>
      <w:r>
        <w:rPr>
          <w:rFonts w:hint="eastAsia" w:ascii="楷体_GB2312" w:hAnsi="楷体_GB2312" w:eastAsia="楷体_GB2312" w:cs="楷体_GB2312"/>
          <w:b/>
          <w:bCs/>
          <w:color w:val="auto"/>
          <w:kern w:val="2"/>
          <w:sz w:val="32"/>
          <w:szCs w:val="22"/>
          <w:highlight w:val="none"/>
          <w:lang w:val="en-US" w:eastAsia="zh-CN" w:bidi="ar-SA"/>
        </w:rPr>
        <w:t>（二）</w:t>
      </w:r>
      <w:r>
        <w:rPr>
          <w:rFonts w:hint="eastAsia" w:ascii="楷体_GB2312" w:hAnsi="楷体_GB2312" w:eastAsia="楷体_GB2312" w:cs="楷体_GB2312"/>
          <w:b/>
          <w:bCs/>
          <w:color w:val="auto"/>
          <w:highlight w:val="none"/>
          <w:lang w:eastAsia="zh-CN"/>
        </w:rPr>
        <w:t>教学设施</w:t>
      </w:r>
    </w:p>
    <w:p w14:paraId="19F2712B">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eastAsia="zh-CN"/>
        </w:rPr>
      </w:pPr>
      <w:r>
        <w:rPr>
          <w:rFonts w:hint="eastAsia" w:ascii="仿宋_GB2312" w:hAnsi="Times New Roman" w:cs="Times New Roman"/>
          <w:color w:val="auto"/>
          <w:highlight w:val="none"/>
          <w:lang w:val="en-US" w:eastAsia="zh-CN"/>
        </w:rPr>
        <w:t>主要包括能够满足正常的课程教学、实习实训所需的专业教室、实验室、实训室和实习实训基地。</w:t>
      </w:r>
      <w:r>
        <w:rPr>
          <w:rFonts w:hint="eastAsia" w:ascii="仿宋_GB2312" w:hAnsi="Times New Roman" w:cs="Times New Roman"/>
          <w:color w:val="auto"/>
          <w:highlight w:val="none"/>
          <w:lang w:eastAsia="zh-CN"/>
        </w:rPr>
        <w:t>对教室</w:t>
      </w:r>
      <w:r>
        <w:rPr>
          <w:rFonts w:hint="eastAsia" w:ascii="仿宋_GB2312" w:cs="Times New Roman"/>
          <w:color w:val="auto"/>
          <w:highlight w:val="none"/>
          <w:lang w:eastAsia="zh-CN"/>
        </w:rPr>
        <w:t>、</w:t>
      </w:r>
      <w:r>
        <w:rPr>
          <w:rFonts w:hint="eastAsia" w:ascii="仿宋_GB2312" w:hAnsi="Times New Roman" w:cs="Times New Roman"/>
          <w:color w:val="auto"/>
          <w:highlight w:val="none"/>
          <w:lang w:eastAsia="zh-CN"/>
        </w:rPr>
        <w:t>校内、校外实习实训基地。</w:t>
      </w:r>
    </w:p>
    <w:p w14:paraId="642735C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default" w:ascii="仿宋_GB2312" w:hAnsi="Times New Roman" w:cs="Times New Roman"/>
          <w:color w:val="auto"/>
          <w:highlight w:val="none"/>
          <w:lang w:val="en-US" w:eastAsia="zh-CN"/>
        </w:rPr>
        <w:t xml:space="preserve">1. </w:t>
      </w:r>
      <w:r>
        <w:rPr>
          <w:rFonts w:hint="eastAsia" w:ascii="仿宋_GB2312" w:hAnsi="Times New Roman" w:cs="Times New Roman"/>
          <w:color w:val="auto"/>
          <w:highlight w:val="none"/>
          <w:lang w:val="en-US" w:eastAsia="zh-CN"/>
        </w:rPr>
        <w:t>专业教室基本要求</w:t>
      </w:r>
    </w:p>
    <w:p w14:paraId="7A88259F">
      <w:pPr>
        <w:keepNext w:val="0"/>
        <w:keepLines w:val="0"/>
        <w:pageBreakBefore w:val="0"/>
        <w:shd w:val="clear"/>
        <w:kinsoku/>
        <w:wordWrap/>
        <w:overflowPunct w:val="0"/>
        <w:topLinePunct w:val="0"/>
        <w:autoSpaceDE/>
        <w:autoSpaceDN/>
        <w:bidi w:val="0"/>
        <w:adjustRightInd w:val="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具备利用信息化手段开展混合式教学的条件。一般配备黑（白）板、多媒体计算机、投 影设备、音响设备，具有互联网接入或无线网络环境及网络安全防护措施。安装应急照明装 置并保持良好状态，符合紧急疏散要求，安防标志明显，保持逃生通道畅通无阻。 </w:t>
      </w:r>
    </w:p>
    <w:p w14:paraId="16D1225F">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2</w:t>
      </w:r>
      <w:r>
        <w:rPr>
          <w:rFonts w:hint="default" w:ascii="仿宋_GB2312" w:hAnsi="Times New Roman" w:cs="Times New Roman"/>
          <w:color w:val="auto"/>
          <w:highlight w:val="none"/>
          <w:lang w:val="en-US" w:eastAsia="zh-CN"/>
        </w:rPr>
        <w:t xml:space="preserve">. 校内外实训场所基本要求 </w:t>
      </w:r>
    </w:p>
    <w:p w14:paraId="48769769">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婴幼儿生活照料、婴幼儿游戏活动实施、婴幼儿卫生保健、婴幼儿急救、智慧托育服务与管理等实训活动。鼓励在实训中运用大数据、云计算、人工智能、虚拟仿真等前沿信息技术。 </w:t>
      </w:r>
    </w:p>
    <w:p w14:paraId="55F1B638">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1</w:t>
      </w:r>
      <w:r>
        <w:rPr>
          <w:rFonts w:hint="eastAsia" w:ascii="仿宋_GB2312" w:hAnsi="Times New Roman" w:cs="Times New Roman"/>
          <w:color w:val="auto"/>
          <w:highlight w:val="none"/>
          <w:lang w:val="en-US" w:eastAsia="zh-CN"/>
        </w:rPr>
        <w:t xml:space="preserve">）婴幼儿生活照料实训室 </w:t>
      </w:r>
    </w:p>
    <w:p w14:paraId="5F4F5100">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配备触摸一体机、音视频播放设备、投影仪、婴幼儿模型、婴幼儿服饰、膳食宝塔、食物模型，以及婴幼儿饮食、睡眠、盥洗、如厕、出行等所需设施设备与用品材料等，用于婴 </w:t>
      </w:r>
    </w:p>
    <w:p w14:paraId="3E1D4B4F">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幼儿膳食搭配、营养成分计算、喂养、拍嗝、哄睡、盥洗、“三浴”锻炼、抚触与被动操、服饰与尿布更换、大小便清理、户外出行、有效互动以及托育机构生活环境创设、风险排查等实训教学。 </w:t>
      </w:r>
    </w:p>
    <w:p w14:paraId="264C8DF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2</w:t>
      </w:r>
      <w:r>
        <w:rPr>
          <w:rFonts w:hint="eastAsia" w:ascii="仿宋_GB2312" w:hAnsi="Times New Roman" w:cs="Times New Roman"/>
          <w:color w:val="auto"/>
          <w:highlight w:val="none"/>
          <w:lang w:val="en-US" w:eastAsia="zh-CN"/>
        </w:rPr>
        <w:t xml:space="preserve">）婴幼儿游戏活动实训室 </w:t>
      </w:r>
    </w:p>
    <w:p w14:paraId="21BC9F3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配备音视频播放设备、投影仪、计算机、布告栏（或黑</w:t>
      </w:r>
      <w:r>
        <w:rPr>
          <w:rFonts w:hint="default" w:ascii="仿宋_GB2312" w:hAnsi="Times New Roman" w:cs="Times New Roman"/>
          <w:color w:val="auto"/>
          <w:highlight w:val="none"/>
          <w:lang w:val="en-US" w:eastAsia="zh-CN"/>
        </w:rPr>
        <w:t>/</w:t>
      </w:r>
      <w:r>
        <w:rPr>
          <w:rFonts w:hint="eastAsia" w:ascii="仿宋_GB2312" w:hAnsi="Times New Roman" w:cs="Times New Roman"/>
          <w:color w:val="auto"/>
          <w:highlight w:val="none"/>
          <w:lang w:val="en-US" w:eastAsia="zh-CN"/>
        </w:rPr>
        <w:t xml:space="preserve">白板）、环创材料、大型婴幼儿活动器材、收纳柜、婴幼儿桌椅，生活类、音乐类、美劳类、科学类、建构类、体育类、角色类等玩教具和绘本等，用于婴幼儿游戏活动、早期阅读、艺术启蒙、行为观察、托育机构支持性环境创设、风险排查等实训教学。 </w:t>
      </w:r>
    </w:p>
    <w:p w14:paraId="31FDEAD6">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3</w:t>
      </w:r>
      <w:r>
        <w:rPr>
          <w:rFonts w:hint="eastAsia" w:ascii="仿宋_GB2312" w:hAnsi="Times New Roman" w:cs="Times New Roman"/>
          <w:color w:val="auto"/>
          <w:highlight w:val="none"/>
          <w:lang w:val="en-US" w:eastAsia="zh-CN"/>
        </w:rPr>
        <w:t xml:space="preserve">）婴幼儿卫生保健实训室 </w:t>
      </w:r>
    </w:p>
    <w:p w14:paraId="22D7CD0C">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配备音视频播放设备、投影仪、婴幼儿躯体模型和各系统模型、婴幼儿心肺听诊触诊模型、标准乳牙模型、婴幼儿观察床、物品柜、消毒柜、身长体重测量仪、皮脂测量仪、软尺、体温计、血压计、耳温计、听诊器、常用药箱、常用医疗器械和常用药品、防噎管、清洁消毒用品等，用于婴幼儿身体构造、生长发育测量、生命体征测量以及托育机构清洁消毒等实训教学。 </w:t>
      </w:r>
    </w:p>
    <w:p w14:paraId="72910D1A">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4</w:t>
      </w:r>
      <w:r>
        <w:rPr>
          <w:rFonts w:hint="eastAsia" w:ascii="仿宋_GB2312" w:hAnsi="Times New Roman" w:cs="Times New Roman"/>
          <w:color w:val="auto"/>
          <w:highlight w:val="none"/>
          <w:lang w:val="en-US" w:eastAsia="zh-CN"/>
        </w:rPr>
        <w:t xml:space="preserve">）婴幼儿伤害处理实训室 </w:t>
      </w:r>
    </w:p>
    <w:p w14:paraId="0D24614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配备音视频播放设备、投影仪、婴幼儿心肺复苏模型、创伤护理模型、婴幼儿观察床、物品柜、消毒柜、常用药箱、常用医疗器械及常用药品、医疗急救箱、氧气瓶、简易呼吸器、负压骨折临时固定装置、灭火器、灭火毯、烟感报警器、防烟防毒面具、强光手电、逃生绳、地震应急包、救生衣、防暴盾牌、防割手套、防暴棍等，用于婴幼儿心肺复苏、创伤救护、应急救援等实训教学。 </w:t>
      </w:r>
    </w:p>
    <w:p w14:paraId="5CF101F9">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5</w:t>
      </w:r>
      <w:r>
        <w:rPr>
          <w:rFonts w:hint="eastAsia" w:ascii="仿宋_GB2312" w:hAnsi="Times New Roman" w:cs="Times New Roman"/>
          <w:color w:val="auto"/>
          <w:highlight w:val="none"/>
          <w:lang w:val="en-US" w:eastAsia="zh-CN"/>
        </w:rPr>
        <w:t xml:space="preserve">）智慧托育服务与管理综合实训室 </w:t>
      </w:r>
    </w:p>
    <w:p w14:paraId="7A7876BC">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配备计算机或平板电脑、音视频播放设备、投影仪、茶几与沙发、布告栏（或黑</w:t>
      </w:r>
      <w:r>
        <w:rPr>
          <w:rFonts w:hint="default" w:ascii="仿宋_GB2312" w:hAnsi="Times New Roman" w:cs="Times New Roman"/>
          <w:color w:val="auto"/>
          <w:highlight w:val="none"/>
          <w:lang w:val="en-US" w:eastAsia="zh-CN"/>
        </w:rPr>
        <w:t>/</w:t>
      </w:r>
      <w:r>
        <w:rPr>
          <w:rFonts w:hint="eastAsia" w:ascii="仿宋_GB2312" w:hAnsi="Times New Roman" w:cs="Times New Roman"/>
          <w:color w:val="auto"/>
          <w:highlight w:val="none"/>
          <w:lang w:val="en-US" w:eastAsia="zh-CN"/>
        </w:rPr>
        <w:t>白板）、管理沙盘模拟教具、亲子活动器材、玩教具和绘本等，用于家园共育活动实施、亲子活动指导、托育服务与管理操练等实训教学。</w:t>
      </w:r>
    </w:p>
    <w:p w14:paraId="39850F3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可结合实际建设综合性实训场所。 </w:t>
      </w:r>
    </w:p>
    <w:p w14:paraId="7698A63B">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3</w:t>
      </w:r>
      <w:r>
        <w:rPr>
          <w:rFonts w:hint="default" w:ascii="仿宋_GB2312" w:hAnsi="Times New Roman" w:cs="Times New Roman"/>
          <w:color w:val="auto"/>
          <w:highlight w:val="none"/>
          <w:lang w:val="en-US" w:eastAsia="zh-CN"/>
        </w:rPr>
        <w:t>.</w:t>
      </w:r>
      <w:r>
        <w:rPr>
          <w:rFonts w:hint="eastAsia" w:ascii="仿宋_GB2312" w:hAnsi="Times New Roman" w:cs="Times New Roman"/>
          <w:color w:val="auto"/>
          <w:highlight w:val="none"/>
          <w:lang w:val="en-US" w:eastAsia="zh-CN"/>
        </w:rPr>
        <w:t xml:space="preserve">实习场所基本要求 </w:t>
      </w:r>
    </w:p>
    <w:p w14:paraId="7645F0E8">
      <w:pPr>
        <w:keepNext w:val="0"/>
        <w:keepLines w:val="0"/>
        <w:pageBreakBefore w:val="0"/>
        <w:widowControl w:val="0"/>
        <w:shd w:val="clea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符合《职业学校学生实习管理规定》《职业学校校企合作促进办法》等对实习单位的有关要求，经实地考察后，确定合法经营、管理规范，实习条件完备且符合行业发展实际、符合安全生产法律法规要求，与学校建立稳定合作关系的单位成为实习基地，并签署学校、学生、实习单位三方协议。      </w:t>
      </w:r>
    </w:p>
    <w:p w14:paraId="1E00418A">
      <w:pPr>
        <w:keepNext w:val="0"/>
        <w:keepLines w:val="0"/>
        <w:pageBreakBefore w:val="0"/>
        <w:widowControl w:val="0"/>
        <w:shd w:val="clea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highlight w:val="none"/>
          <w:lang w:eastAsia="zh-CN"/>
        </w:rPr>
      </w:pPr>
      <w:r>
        <w:rPr>
          <w:rFonts w:hint="eastAsia" w:ascii="仿宋_GB2312" w:hAnsi="Times New Roman" w:cs="Times New Roman"/>
          <w:color w:val="auto"/>
          <w:highlight w:val="none"/>
          <w:lang w:val="en-US" w:eastAsia="zh-CN"/>
        </w:rPr>
        <w:t>根据本专业人才培养的需要和未来就业需求，实习基地应能提供婴幼儿保育、卫生保健、机构管理等与专业对口的相关实习岗位，能涵盖当前相关行业发展的主流技术，可接 纳一定规模的学生实习；学校和实习单位双方共同制订实习计划，能够配备相应数量的指导教师对学生实习进行指导和管理，实习单位安排有经验的技术或管理人员担任实习指导 教师，开展专业教学和职业技能训练，完成实习质量评价，做好学生实习服务和管理工作，有保证实习学生日常工作、学习、生活的规章制度，有安全、保险保障，依法依规保障学生的基本权益。</w:t>
      </w:r>
    </w:p>
    <w:p w14:paraId="03AF04BE">
      <w:pPr>
        <w:keepNext w:val="0"/>
        <w:keepLines w:val="0"/>
        <w:pageBreakBefore w:val="0"/>
        <w:widowControl w:val="0"/>
        <w:numPr>
          <w:ilvl w:val="0"/>
          <w:numId w:val="3"/>
        </w:numPr>
        <w:shd w:val="clea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color w:val="auto"/>
          <w:highlight w:val="none"/>
          <w:lang w:eastAsia="zh-CN"/>
        </w:rPr>
      </w:pPr>
      <w:r>
        <w:rPr>
          <w:rFonts w:hint="eastAsia" w:ascii="楷体_GB2312" w:hAnsi="楷体_GB2312" w:eastAsia="楷体_GB2312" w:cs="楷体_GB2312"/>
          <w:b/>
          <w:bCs/>
          <w:color w:val="auto"/>
          <w:highlight w:val="none"/>
          <w:lang w:eastAsia="zh-CN"/>
        </w:rPr>
        <w:t>教学资源</w:t>
      </w:r>
    </w:p>
    <w:p w14:paraId="655808E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bookmarkStart w:id="2" w:name="_Hlk180514928"/>
      <w:r>
        <w:rPr>
          <w:rFonts w:hint="eastAsia" w:ascii="仿宋_GB2312" w:hAnsi="Times New Roman" w:cs="Times New Roman"/>
          <w:color w:val="auto"/>
          <w:highlight w:val="none"/>
          <w:lang w:val="en-US" w:eastAsia="zh-CN"/>
        </w:rPr>
        <w:t xml:space="preserve">主要包括能够满足正常的课程教学、实验实训所需的专业教室、实验室、实训室和实习 </w:t>
      </w:r>
    </w:p>
    <w:p w14:paraId="4A9C86A6">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1.实训基地。</w:t>
      </w:r>
    </w:p>
    <w:p w14:paraId="0C047FBC">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按照国家规定，经过规范程序选用教材，优先选用国家规划教材和国家优秀教材。专业课程教材应体现本行业新技术、新规范、新标准、新形态，并通过数字教材、活页式教材等多种方式进行动态更新。 </w:t>
      </w:r>
    </w:p>
    <w:p w14:paraId="725AE91B">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default" w:ascii="仿宋_GB2312" w:hAnsi="Times New Roman" w:cs="Times New Roman"/>
          <w:color w:val="auto"/>
          <w:highlight w:val="none"/>
          <w:lang w:val="en-US" w:eastAsia="zh-CN"/>
        </w:rPr>
        <w:t>2.</w:t>
      </w:r>
      <w:r>
        <w:rPr>
          <w:rFonts w:hint="eastAsia" w:ascii="仿宋_GB2312" w:hAnsi="Times New Roman" w:cs="Times New Roman"/>
          <w:color w:val="auto"/>
          <w:highlight w:val="none"/>
          <w:lang w:val="en-US" w:eastAsia="zh-CN"/>
        </w:rPr>
        <w:t xml:space="preserve">图书文献配备基本要求 </w:t>
      </w:r>
    </w:p>
    <w:p w14:paraId="5A5B3E8A">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图书文献配备能满足人才培养、专业建设、教科研等工作的需要。专业类图书文献主要 </w:t>
      </w:r>
    </w:p>
    <w:p w14:paraId="413EEEB8">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包括：托育服务行业政策法规、托育服务行业标准、婴幼儿发展、婴幼儿回应性照料、婴幼儿卫生保健、婴幼儿健康管理、婴幼儿急救、智慧托育与从业者信息素养等。及时配置新经济、新技术、新工艺、新材料、新管理方式、新服务方式等相关的图书文献。 </w:t>
      </w:r>
    </w:p>
    <w:p w14:paraId="4F587F60">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3</w:t>
      </w:r>
      <w:r>
        <w:rPr>
          <w:rFonts w:hint="default" w:ascii="仿宋_GB2312" w:hAnsi="Times New Roman" w:cs="Times New Roman"/>
          <w:color w:val="auto"/>
          <w:highlight w:val="none"/>
          <w:lang w:val="en-US" w:eastAsia="zh-CN"/>
        </w:rPr>
        <w:t xml:space="preserve">.数字教学资源配置基本要求 </w:t>
      </w:r>
    </w:p>
    <w:p w14:paraId="576F0944">
      <w:pPr>
        <w:keepNext w:val="0"/>
        <w:keepLines w:val="0"/>
        <w:pageBreakBefore w:val="0"/>
        <w:shd w:val="clear"/>
        <w:kinsoku/>
        <w:wordWrap/>
        <w:overflowPunct w:val="0"/>
        <w:topLinePunct w:val="0"/>
        <w:autoSpaceDE/>
        <w:autoSpaceDN/>
        <w:bidi w:val="0"/>
        <w:adjustRightInd w:val="0"/>
        <w:ind w:firstLine="640" w:firstLineChars="200"/>
        <w:outlineLvl w:val="9"/>
      </w:pPr>
      <w:r>
        <w:rPr>
          <w:rFonts w:hint="eastAsia" w:ascii="仿宋_GB2312" w:hAnsi="Times New Roman" w:cs="Times New Roman"/>
          <w:color w:val="auto"/>
          <w:highlight w:val="none"/>
          <w:lang w:val="en-US" w:eastAsia="zh-CN"/>
        </w:rPr>
        <w:t>建设、配备与本专业有关的音视频素材、教学课件、数字化教学案例库、虚拟仿真软件等专业教学资源库，种类丰富、形式多样、使用便捷、动态更新、满足教学。</w:t>
      </w:r>
    </w:p>
    <w:p w14:paraId="6ABE7F3F">
      <w:pPr>
        <w:keepNext w:val="0"/>
        <w:keepLines w:val="0"/>
        <w:widowControl/>
        <w:suppressLineNumbers w:val="0"/>
        <w:jc w:val="left"/>
        <w:rPr>
          <w:rFonts w:ascii="宋体" w:hAnsi="宋体" w:eastAsia="宋体" w:cs="宋体"/>
          <w:color w:val="000000"/>
          <w:kern w:val="0"/>
          <w:sz w:val="21"/>
          <w:szCs w:val="21"/>
          <w:lang w:val="en-US" w:eastAsia="zh-CN" w:bidi="ar"/>
        </w:rPr>
      </w:pPr>
    </w:p>
    <w:bookmarkEnd w:id="2"/>
    <w:p w14:paraId="0DC774B8">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1.教材选用基本要求</w:t>
      </w:r>
    </w:p>
    <w:p w14:paraId="7002E88B">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2.图书文献配备基本要求</w:t>
      </w:r>
    </w:p>
    <w:p w14:paraId="5898443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黑体" w:hAnsi="黑体" w:eastAsia="黑体" w:cs="黑体"/>
          <w:color w:val="auto"/>
          <w:highlight w:val="none"/>
          <w:lang w:eastAsia="zh-CN"/>
        </w:rPr>
      </w:pPr>
      <w:r>
        <w:rPr>
          <w:rFonts w:hint="eastAsia" w:ascii="仿宋_GB2312" w:hAnsi="Times New Roman" w:cs="Times New Roman"/>
          <w:color w:val="auto"/>
          <w:highlight w:val="none"/>
          <w:lang w:val="en-US" w:eastAsia="zh-CN"/>
        </w:rPr>
        <w:t>图书文献配备能满足人才培养、专业建设、教科研等工作的需要。专业类图书文献主要包括：通用设备制造业、专用设备制造业等行业中工业机器人相关政策法规、行业标准、技术规范、设计手册等。及时配置新经济、新技术、新工艺、新材料、新管理方式、新服务方式等相关的图书文献。</w:t>
      </w:r>
    </w:p>
    <w:p w14:paraId="5A35AA16">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3.数字教学资源配置基本要求</w:t>
      </w:r>
    </w:p>
    <w:p w14:paraId="3209FA79">
      <w:pPr>
        <w:keepNext w:val="0"/>
        <w:keepLines w:val="0"/>
        <w:pageBreakBefore w:val="0"/>
        <w:shd w:val="clear"/>
        <w:kinsoku/>
        <w:wordWrap/>
        <w:overflowPunct w:val="0"/>
        <w:topLinePunct w:val="0"/>
        <w:autoSpaceDE/>
        <w:autoSpaceDN/>
        <w:bidi w:val="0"/>
        <w:adjustRightInd w:val="0"/>
        <w:ind w:firstLine="640" w:firstLineChars="200"/>
        <w:outlineLvl w:val="9"/>
        <w:rPr>
          <w:rFonts w:hint="default" w:ascii="黑体" w:hAnsi="黑体" w:eastAsia="黑体" w:cs="黑体"/>
          <w:color w:val="FF0000"/>
          <w:highlight w:val="none"/>
          <w:lang w:val="en-US" w:eastAsia="zh-CN"/>
        </w:rPr>
      </w:pPr>
      <w:r>
        <w:rPr>
          <w:rFonts w:hint="eastAsia" w:ascii="仿宋_GB2312" w:hAnsi="Times New Roman" w:cs="Times New Roman"/>
          <w:color w:val="auto"/>
          <w:highlight w:val="none"/>
          <w:shd w:val="clear"/>
          <w:lang w:val="en-US" w:eastAsia="zh-CN"/>
        </w:rPr>
        <w:t>建设、配备与本专业有关的音视频素材、教学课件、数字化教学案例库、虚拟仿真</w:t>
      </w:r>
      <w:r>
        <w:rPr>
          <w:rFonts w:hint="eastAsia" w:ascii="仿宋_GB2312" w:hAnsi="Times New Roman" w:cs="Times New Roman"/>
          <w:color w:val="auto"/>
          <w:highlight w:val="none"/>
          <w:lang w:val="en-US" w:eastAsia="zh-CN"/>
        </w:rPr>
        <w:t>软件等专业教学资源库，种类丰富、形式多样、使用便捷、动态更新、满足教学。</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w:t>
      </w:r>
      <w:bookmarkStart w:id="3" w:name="_GoBack"/>
      <w:bookmarkEnd w:id="3"/>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本专业总学时2612，其中必修课学时2340，选修课学时272，学时未修满不予毕业。</w:t>
      </w:r>
    </w:p>
    <w:p w14:paraId="04BC5803">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本专业总学分134分，其中必修课学分120分，选修课14分，学分未修满不予毕业。</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11560A-0279-441B-AD62-691AFBC8FD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0D22E2E-707D-48BB-8C06-F24CC79FB796}"/>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524B6B17-0255-4B0A-9F26-52F45D7E9C7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auto"/>
    <w:pitch w:val="default"/>
    <w:sig w:usb0="00000001" w:usb1="08000000" w:usb2="00000000" w:usb3="00000000" w:csb0="00040000" w:csb1="00000000"/>
    <w:embedRegular r:id="rId4" w:fontKey="{75372693-8009-406D-B727-FFA83CE84B37}"/>
  </w:font>
  <w:font w:name="方正公文小标宋">
    <w:panose1 w:val="02000500000000000000"/>
    <w:charset w:val="86"/>
    <w:family w:val="auto"/>
    <w:pitch w:val="default"/>
    <w:sig w:usb0="A00002BF" w:usb1="38CF7CFA" w:usb2="00000016" w:usb3="00000000" w:csb0="00040001" w:csb1="00000000"/>
    <w:embedRegular r:id="rId5" w:fontKey="{78C1DCCD-06BA-4BF2-83D5-12B02081B5A0}"/>
  </w:font>
  <w:font w:name="楷体_GB2312">
    <w:altName w:val="楷体"/>
    <w:panose1 w:val="02010609030101010101"/>
    <w:charset w:val="86"/>
    <w:family w:val="auto"/>
    <w:pitch w:val="default"/>
    <w:sig w:usb0="00000000" w:usb1="00000000" w:usb2="00000000" w:usb3="00000000" w:csb0="00040000" w:csb1="00000000"/>
    <w:embedRegular r:id="rId6" w:fontKey="{661D5C57-151F-49A0-927C-3C9A04E1639B}"/>
  </w:font>
  <w:font w:name="Helvetica Neue">
    <w:altName w:val="Times New Roman"/>
    <w:panose1 w:val="02000503000000020004"/>
    <w:charset w:val="00"/>
    <w:family w:val="auto"/>
    <w:pitch w:val="default"/>
    <w:sig w:usb0="00000000" w:usb1="00000000" w:usb2="00000010" w:usb3="00000000" w:csb0="00000000" w:csb1="00000000"/>
    <w:embedRegular r:id="rId7" w:fontKey="{6A50B1B3-5212-4EAD-8CE2-66C7F2359E29}"/>
  </w:font>
  <w:font w:name="WPSEMBED56">
    <w:panose1 w:val="02010609030101010101"/>
    <w:charset w:val="86"/>
    <w:family w:val="auto"/>
    <w:pitch w:val="default"/>
    <w:sig w:usb0="00000001" w:usb1="080E0000" w:usb2="00000000" w:usb3="00000000" w:csb0="00040000" w:csb1="00000000"/>
  </w:font>
  <w:font w:name="WPSEMBED57">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FFC7FB3E"/>
    <w:multiLevelType w:val="singleLevel"/>
    <w:tmpl w:val="FFC7FB3E"/>
    <w:lvl w:ilvl="0" w:tentative="0">
      <w:start w:val="3"/>
      <w:numFmt w:val="chineseCounting"/>
      <w:suff w:val="nothing"/>
      <w:lvlText w:val="（%1）"/>
      <w:lvlJc w:val="left"/>
      <w:rPr>
        <w:rFonts w:hint="eastAsia"/>
      </w:rPr>
    </w:lvl>
  </w:abstractNum>
  <w:abstractNum w:abstractNumId="3">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E04DB"/>
    <w:rsid w:val="03060F81"/>
    <w:rsid w:val="0374413D"/>
    <w:rsid w:val="047407AB"/>
    <w:rsid w:val="04B35139"/>
    <w:rsid w:val="05660343"/>
    <w:rsid w:val="0592189C"/>
    <w:rsid w:val="05C87F3A"/>
    <w:rsid w:val="06262826"/>
    <w:rsid w:val="062736E9"/>
    <w:rsid w:val="06D80B10"/>
    <w:rsid w:val="077C22D7"/>
    <w:rsid w:val="085B1D6F"/>
    <w:rsid w:val="08A7404B"/>
    <w:rsid w:val="097C01EF"/>
    <w:rsid w:val="099B5E45"/>
    <w:rsid w:val="09AA1703"/>
    <w:rsid w:val="09B81FF8"/>
    <w:rsid w:val="09DF16D8"/>
    <w:rsid w:val="09EE5553"/>
    <w:rsid w:val="0A7B0438"/>
    <w:rsid w:val="0BAD211A"/>
    <w:rsid w:val="0BD14403"/>
    <w:rsid w:val="0BFF3B0E"/>
    <w:rsid w:val="0C851169"/>
    <w:rsid w:val="0CBC0871"/>
    <w:rsid w:val="0CD45F3C"/>
    <w:rsid w:val="0D224C0A"/>
    <w:rsid w:val="0DC12675"/>
    <w:rsid w:val="0DFE5677"/>
    <w:rsid w:val="0E1C39FC"/>
    <w:rsid w:val="0E5C5EAE"/>
    <w:rsid w:val="0E6B3C77"/>
    <w:rsid w:val="0E76520D"/>
    <w:rsid w:val="0EE3661B"/>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3FD4DCE"/>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5E181A"/>
    <w:rsid w:val="1EFD252E"/>
    <w:rsid w:val="1F277297"/>
    <w:rsid w:val="1F340F2B"/>
    <w:rsid w:val="1F882656"/>
    <w:rsid w:val="210D26FB"/>
    <w:rsid w:val="21464F13"/>
    <w:rsid w:val="21953DB5"/>
    <w:rsid w:val="21AE4866"/>
    <w:rsid w:val="21CB27F1"/>
    <w:rsid w:val="21D918C4"/>
    <w:rsid w:val="22C829A6"/>
    <w:rsid w:val="2333514E"/>
    <w:rsid w:val="23492A98"/>
    <w:rsid w:val="23A77F90"/>
    <w:rsid w:val="23D82BE9"/>
    <w:rsid w:val="24101813"/>
    <w:rsid w:val="24CE6272"/>
    <w:rsid w:val="25072C0B"/>
    <w:rsid w:val="251C6835"/>
    <w:rsid w:val="257F27A2"/>
    <w:rsid w:val="258A6491"/>
    <w:rsid w:val="25D6438C"/>
    <w:rsid w:val="25E35426"/>
    <w:rsid w:val="26045C60"/>
    <w:rsid w:val="263F63D5"/>
    <w:rsid w:val="268C0615"/>
    <w:rsid w:val="26F0351F"/>
    <w:rsid w:val="26F7332C"/>
    <w:rsid w:val="27363334"/>
    <w:rsid w:val="27764078"/>
    <w:rsid w:val="27A42993"/>
    <w:rsid w:val="282C6B05"/>
    <w:rsid w:val="287140DC"/>
    <w:rsid w:val="287F2793"/>
    <w:rsid w:val="28F96F35"/>
    <w:rsid w:val="29011282"/>
    <w:rsid w:val="29037B7A"/>
    <w:rsid w:val="29161C3B"/>
    <w:rsid w:val="29A2565C"/>
    <w:rsid w:val="2A8F130C"/>
    <w:rsid w:val="2AE566D6"/>
    <w:rsid w:val="2B316E3C"/>
    <w:rsid w:val="2B356FF3"/>
    <w:rsid w:val="2B6E42C9"/>
    <w:rsid w:val="2B743120"/>
    <w:rsid w:val="2B775C5C"/>
    <w:rsid w:val="2B7F799F"/>
    <w:rsid w:val="2BEF24D5"/>
    <w:rsid w:val="2C0C5DB9"/>
    <w:rsid w:val="2C611446"/>
    <w:rsid w:val="2C7E7C57"/>
    <w:rsid w:val="2CB46EBD"/>
    <w:rsid w:val="2CD260FA"/>
    <w:rsid w:val="2E020414"/>
    <w:rsid w:val="2E310CF9"/>
    <w:rsid w:val="2E314855"/>
    <w:rsid w:val="2ECD6C74"/>
    <w:rsid w:val="2F2E02E0"/>
    <w:rsid w:val="2F42642C"/>
    <w:rsid w:val="2F496394"/>
    <w:rsid w:val="2F727962"/>
    <w:rsid w:val="30297EDA"/>
    <w:rsid w:val="304E5B92"/>
    <w:rsid w:val="30843362"/>
    <w:rsid w:val="30BA6708"/>
    <w:rsid w:val="31FA45B9"/>
    <w:rsid w:val="32190033"/>
    <w:rsid w:val="3290084A"/>
    <w:rsid w:val="331022D3"/>
    <w:rsid w:val="33477A78"/>
    <w:rsid w:val="33BE302F"/>
    <w:rsid w:val="34294FC2"/>
    <w:rsid w:val="3476207C"/>
    <w:rsid w:val="34E47C6D"/>
    <w:rsid w:val="354D6418"/>
    <w:rsid w:val="36161B62"/>
    <w:rsid w:val="36447609"/>
    <w:rsid w:val="365319B0"/>
    <w:rsid w:val="36F54FB9"/>
    <w:rsid w:val="37B7570B"/>
    <w:rsid w:val="38685317"/>
    <w:rsid w:val="38AF4226"/>
    <w:rsid w:val="38B62143"/>
    <w:rsid w:val="38D43E1A"/>
    <w:rsid w:val="38F52C52"/>
    <w:rsid w:val="38FB4E95"/>
    <w:rsid w:val="392A6A70"/>
    <w:rsid w:val="3986798D"/>
    <w:rsid w:val="39A41DFE"/>
    <w:rsid w:val="39B5458C"/>
    <w:rsid w:val="39D37AEE"/>
    <w:rsid w:val="3A0472C2"/>
    <w:rsid w:val="3A3C7179"/>
    <w:rsid w:val="3A4148C7"/>
    <w:rsid w:val="3A685AA2"/>
    <w:rsid w:val="3ABE4BCF"/>
    <w:rsid w:val="3AD214A0"/>
    <w:rsid w:val="3AFF933B"/>
    <w:rsid w:val="3B3FAC13"/>
    <w:rsid w:val="3B44206B"/>
    <w:rsid w:val="3BF07AFD"/>
    <w:rsid w:val="3D0B1BDC"/>
    <w:rsid w:val="3DCD33AE"/>
    <w:rsid w:val="3DFF1616"/>
    <w:rsid w:val="3E4D56DB"/>
    <w:rsid w:val="3E6A2955"/>
    <w:rsid w:val="3E8A2532"/>
    <w:rsid w:val="3EEF0540"/>
    <w:rsid w:val="3F1F2D1F"/>
    <w:rsid w:val="3F2F6BCA"/>
    <w:rsid w:val="3FBFFD9C"/>
    <w:rsid w:val="3FDF53FD"/>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7226A87"/>
    <w:rsid w:val="47F61032"/>
    <w:rsid w:val="493535ED"/>
    <w:rsid w:val="49402257"/>
    <w:rsid w:val="49807E6F"/>
    <w:rsid w:val="49C92560"/>
    <w:rsid w:val="4A6F2535"/>
    <w:rsid w:val="4B0E2CDE"/>
    <w:rsid w:val="4B4614E8"/>
    <w:rsid w:val="4BEE4070"/>
    <w:rsid w:val="4C004000"/>
    <w:rsid w:val="4C084E57"/>
    <w:rsid w:val="4C955DA5"/>
    <w:rsid w:val="4CA33F67"/>
    <w:rsid w:val="4D1A4ED3"/>
    <w:rsid w:val="4D302450"/>
    <w:rsid w:val="4D407471"/>
    <w:rsid w:val="4DBE4054"/>
    <w:rsid w:val="4E620FCD"/>
    <w:rsid w:val="4E854A1D"/>
    <w:rsid w:val="4EA60109"/>
    <w:rsid w:val="4F053BAB"/>
    <w:rsid w:val="4F4FE066"/>
    <w:rsid w:val="4F585C8E"/>
    <w:rsid w:val="4F7346AE"/>
    <w:rsid w:val="4FE94B38"/>
    <w:rsid w:val="509213D2"/>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DB3766"/>
    <w:rsid w:val="56E46059"/>
    <w:rsid w:val="56E7178E"/>
    <w:rsid w:val="56ED7603"/>
    <w:rsid w:val="56FA762A"/>
    <w:rsid w:val="591F15CA"/>
    <w:rsid w:val="595C637A"/>
    <w:rsid w:val="596F2D8B"/>
    <w:rsid w:val="59814F23"/>
    <w:rsid w:val="59D906DF"/>
    <w:rsid w:val="59EF8B95"/>
    <w:rsid w:val="5A1645DA"/>
    <w:rsid w:val="5C115B42"/>
    <w:rsid w:val="5C91458D"/>
    <w:rsid w:val="5CCD7D24"/>
    <w:rsid w:val="5CEDA189"/>
    <w:rsid w:val="5CFC3DED"/>
    <w:rsid w:val="5DB46785"/>
    <w:rsid w:val="5E5977EA"/>
    <w:rsid w:val="5F1C6A9B"/>
    <w:rsid w:val="5F642411"/>
    <w:rsid w:val="5FE9E351"/>
    <w:rsid w:val="6017749F"/>
    <w:rsid w:val="601E6BB2"/>
    <w:rsid w:val="6060013F"/>
    <w:rsid w:val="60E24467"/>
    <w:rsid w:val="610B0DB2"/>
    <w:rsid w:val="613F0A5C"/>
    <w:rsid w:val="61742A83"/>
    <w:rsid w:val="619B6794"/>
    <w:rsid w:val="61EC6F36"/>
    <w:rsid w:val="62FA0E4E"/>
    <w:rsid w:val="633640E0"/>
    <w:rsid w:val="634611D8"/>
    <w:rsid w:val="63627A9D"/>
    <w:rsid w:val="637BC9D7"/>
    <w:rsid w:val="63F57AF7"/>
    <w:rsid w:val="64EF2799"/>
    <w:rsid w:val="652854D9"/>
    <w:rsid w:val="65E41BD1"/>
    <w:rsid w:val="660304E3"/>
    <w:rsid w:val="662E01FD"/>
    <w:rsid w:val="66F0778C"/>
    <w:rsid w:val="66FF627E"/>
    <w:rsid w:val="674C5428"/>
    <w:rsid w:val="67BF3619"/>
    <w:rsid w:val="67E0736C"/>
    <w:rsid w:val="67F00D02"/>
    <w:rsid w:val="68032ACF"/>
    <w:rsid w:val="68170047"/>
    <w:rsid w:val="68620403"/>
    <w:rsid w:val="68D9B752"/>
    <w:rsid w:val="695928D6"/>
    <w:rsid w:val="6A1B7F5A"/>
    <w:rsid w:val="6A38073E"/>
    <w:rsid w:val="6A5405E4"/>
    <w:rsid w:val="6A67712E"/>
    <w:rsid w:val="6AD04092"/>
    <w:rsid w:val="6AEE69E5"/>
    <w:rsid w:val="6B693E65"/>
    <w:rsid w:val="6B985938"/>
    <w:rsid w:val="6C4038DA"/>
    <w:rsid w:val="6CDC718B"/>
    <w:rsid w:val="6D0B038C"/>
    <w:rsid w:val="6D9A53C8"/>
    <w:rsid w:val="6DA1597C"/>
    <w:rsid w:val="6DCB1036"/>
    <w:rsid w:val="6DCD6D05"/>
    <w:rsid w:val="6E0C43BB"/>
    <w:rsid w:val="6E275496"/>
    <w:rsid w:val="6E2B0BE2"/>
    <w:rsid w:val="6E34753E"/>
    <w:rsid w:val="6E602011"/>
    <w:rsid w:val="6EAB7C30"/>
    <w:rsid w:val="6F1E7F02"/>
    <w:rsid w:val="6F3F0FFE"/>
    <w:rsid w:val="6F4E0D65"/>
    <w:rsid w:val="6F6B7429"/>
    <w:rsid w:val="6FBDDCCA"/>
    <w:rsid w:val="6FBF4EB4"/>
    <w:rsid w:val="6FDE2EB8"/>
    <w:rsid w:val="70091DE5"/>
    <w:rsid w:val="7019691C"/>
    <w:rsid w:val="706F478E"/>
    <w:rsid w:val="70BA33A4"/>
    <w:rsid w:val="70DD3DED"/>
    <w:rsid w:val="71134414"/>
    <w:rsid w:val="71662FA8"/>
    <w:rsid w:val="71A768D5"/>
    <w:rsid w:val="71BB8BA1"/>
    <w:rsid w:val="71BDE091"/>
    <w:rsid w:val="71F81A9F"/>
    <w:rsid w:val="71FF4A0B"/>
    <w:rsid w:val="72E8690B"/>
    <w:rsid w:val="7315161C"/>
    <w:rsid w:val="73697146"/>
    <w:rsid w:val="73BC418E"/>
    <w:rsid w:val="73BF675A"/>
    <w:rsid w:val="73E839E9"/>
    <w:rsid w:val="7496678D"/>
    <w:rsid w:val="749A6784"/>
    <w:rsid w:val="74BE6889"/>
    <w:rsid w:val="7591106A"/>
    <w:rsid w:val="76147C2D"/>
    <w:rsid w:val="76377AFB"/>
    <w:rsid w:val="76477B2E"/>
    <w:rsid w:val="765DF7A8"/>
    <w:rsid w:val="76B8141B"/>
    <w:rsid w:val="76EA3E04"/>
    <w:rsid w:val="77975AB4"/>
    <w:rsid w:val="77BC0E3C"/>
    <w:rsid w:val="77DF4BD4"/>
    <w:rsid w:val="782347DB"/>
    <w:rsid w:val="78517B6B"/>
    <w:rsid w:val="787D74DC"/>
    <w:rsid w:val="789456D9"/>
    <w:rsid w:val="78B31BEE"/>
    <w:rsid w:val="79295E21"/>
    <w:rsid w:val="793D3A1E"/>
    <w:rsid w:val="79401621"/>
    <w:rsid w:val="796E5F2A"/>
    <w:rsid w:val="79C8388C"/>
    <w:rsid w:val="7A6E451B"/>
    <w:rsid w:val="7AC611EE"/>
    <w:rsid w:val="7B753A5B"/>
    <w:rsid w:val="7BC520EE"/>
    <w:rsid w:val="7C103E9B"/>
    <w:rsid w:val="7C835849"/>
    <w:rsid w:val="7C8FC333"/>
    <w:rsid w:val="7D20753B"/>
    <w:rsid w:val="7D670E28"/>
    <w:rsid w:val="7DAA194E"/>
    <w:rsid w:val="7DBE4657"/>
    <w:rsid w:val="7DD4B591"/>
    <w:rsid w:val="7DF3FE7F"/>
    <w:rsid w:val="7DFFC4D8"/>
    <w:rsid w:val="7E026C41"/>
    <w:rsid w:val="7E190142"/>
    <w:rsid w:val="7E3603C4"/>
    <w:rsid w:val="7E4F632A"/>
    <w:rsid w:val="7ECFB2A4"/>
    <w:rsid w:val="7ED64349"/>
    <w:rsid w:val="7EF6FDE7"/>
    <w:rsid w:val="7EFB087D"/>
    <w:rsid w:val="7F302548"/>
    <w:rsid w:val="7F3B065C"/>
    <w:rsid w:val="7F7E8E09"/>
    <w:rsid w:val="7FA37053"/>
    <w:rsid w:val="7FFE33D7"/>
    <w:rsid w:val="ABA652AC"/>
    <w:rsid w:val="AFFF6BA3"/>
    <w:rsid w:val="B67FAAE9"/>
    <w:rsid w:val="B7AE10CB"/>
    <w:rsid w:val="BBFF7048"/>
    <w:rsid w:val="BDBF9BD0"/>
    <w:rsid w:val="BFFF14FC"/>
    <w:rsid w:val="C2C5C32D"/>
    <w:rsid w:val="C7EF7A08"/>
    <w:rsid w:val="CFBFD1C7"/>
    <w:rsid w:val="CFE347F7"/>
    <w:rsid w:val="D3BFE993"/>
    <w:rsid w:val="D5FBABD3"/>
    <w:rsid w:val="DB0F2F89"/>
    <w:rsid w:val="DDBE4C85"/>
    <w:rsid w:val="DE2E3AE6"/>
    <w:rsid w:val="DF87D762"/>
    <w:rsid w:val="DFB731D2"/>
    <w:rsid w:val="EBF7D8CE"/>
    <w:rsid w:val="ECE7672D"/>
    <w:rsid w:val="ECFF4FF1"/>
    <w:rsid w:val="EEEB7E5C"/>
    <w:rsid w:val="EFA55CCA"/>
    <w:rsid w:val="F1FBBB40"/>
    <w:rsid w:val="F4F73F6A"/>
    <w:rsid w:val="F6AB6748"/>
    <w:rsid w:val="F7BFE6E1"/>
    <w:rsid w:val="FAE3275F"/>
    <w:rsid w:val="FB5F5E7B"/>
    <w:rsid w:val="FB73F9DC"/>
    <w:rsid w:val="FBFFC97A"/>
    <w:rsid w:val="FCFF88A3"/>
    <w:rsid w:val="FD2AE014"/>
    <w:rsid w:val="FDF33218"/>
    <w:rsid w:val="FEF7829E"/>
    <w:rsid w:val="FF5E83A9"/>
    <w:rsid w:val="FFE703CD"/>
    <w:rsid w:val="FFFBE9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8"/>
    <w:autoRedefine/>
    <w:qFormat/>
    <w:uiPriority w:val="0"/>
    <w:rPr>
      <w:rFonts w:ascii="Noto Sans CJK JP Regular" w:hAnsi="Noto Sans CJK JP Regular" w:eastAsia="宋体" w:cs="Noto Sans CJK JP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3"/>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 w:type="character" w:customStyle="1" w:styleId="20">
    <w:name w:val="font41"/>
    <w:basedOn w:val="13"/>
    <w:qFormat/>
    <w:uiPriority w:val="0"/>
    <w:rPr>
      <w:rFonts w:hint="eastAsia" w:ascii="宋体" w:hAnsi="宋体" w:eastAsia="宋体" w:cs="宋体"/>
      <w:color w:val="000000"/>
      <w:sz w:val="16"/>
      <w:szCs w:val="16"/>
      <w:u w:val="none"/>
    </w:rPr>
  </w:style>
  <w:style w:type="character" w:customStyle="1" w:styleId="21">
    <w:name w:val="font81"/>
    <w:basedOn w:val="13"/>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36</Pages>
  <Words>10456</Words>
  <Characters>10661</Characters>
  <Lines>0</Lines>
  <Paragraphs>0</Paragraphs>
  <TotalTime>8</TotalTime>
  <ScaleCrop>false</ScaleCrop>
  <LinksUpToDate>false</LinksUpToDate>
  <CharactersWithSpaces>10703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dc:creator>
  <cp:lastModifiedBy>合肥滨湖李</cp:lastModifiedBy>
  <dcterms:modified xsi:type="dcterms:W3CDTF">2025-12-01T11:41:48Z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0BFA0A203DE8BE4083276268E1DAE5C5_43</vt:lpwstr>
  </property>
  <property fmtid="{D5CDD505-2E9C-101B-9397-08002B2CF9AE}" pid="4" name="KSOTemplateDocerSaveRecord">
    <vt:lpwstr>eyJoZGlkIjoiOWVjMzk0NDQzOGQ3NzRkZTU4NmU2ZjFiYmFmZmVkYzEiLCJ1c2VySWQiOiIzMjg3Njk0NDQifQ==</vt:lpwstr>
  </property>
</Properties>
</file>